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006341"/>
        <w:tblLook w:val="04A0" w:firstRow="1" w:lastRow="0" w:firstColumn="1" w:lastColumn="0" w:noHBand="0" w:noVBand="1"/>
      </w:tblPr>
      <w:tblGrid>
        <w:gridCol w:w="10762"/>
      </w:tblGrid>
      <w:tr w:rsidR="00FF26FD" w:rsidTr="00FF26FD">
        <w:trPr>
          <w:trHeight w:hRule="exact" w:val="2835"/>
        </w:trPr>
        <w:tc>
          <w:tcPr>
            <w:tcW w:w="10762" w:type="dxa"/>
            <w:shd w:val="clear" w:color="auto" w:fill="006341"/>
          </w:tcPr>
          <w:p w:rsidR="00FF26FD" w:rsidRDefault="00FF26FD" w:rsidP="00FF26FD">
            <w:pPr>
              <w:spacing w:before="0" w:after="0"/>
              <w:rPr>
                <w:sz w:val="32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704C8C" wp14:editId="1435750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1141730</wp:posOffset>
                      </wp:positionV>
                      <wp:extent cx="6515100" cy="626745"/>
                      <wp:effectExtent l="0" t="0" r="0" b="19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626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00DB" w:rsidRPr="003B00DB" w:rsidRDefault="00E42EB0" w:rsidP="00D523E3">
                                  <w:pPr>
                                    <w:spacing w:before="0" w:after="0"/>
                                    <w:rPr>
                                      <w:b w:val="0"/>
                                      <w:color w:val="FFFFFF" w:themeColor="background1"/>
                                      <w:sz w:val="4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color w:val="FFFFFF" w:themeColor="background1"/>
                                      <w:sz w:val="48"/>
                                    </w:rPr>
                                    <w:t>Versement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color w:val="FFFFFF" w:themeColor="background1"/>
                                      <w:sz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color w:val="FFFFFF" w:themeColor="background1"/>
                                      <w:sz w:val="48"/>
                                    </w:rPr>
                                    <w:t>anticipés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color w:val="FFFFFF" w:themeColor="background1"/>
                                      <w:sz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color w:val="FFFFFF" w:themeColor="background1"/>
                                      <w:sz w:val="48"/>
                                    </w:rPr>
                                    <w:t>d’impôts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04C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75pt;margin-top:89.9pt;width:513pt;height:4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" filled="f" stroked="f">
                      <v:textbox>
                        <w:txbxContent>
                          <w:p w:rsidR="003B00DB" w:rsidRPr="003B00DB" w:rsidRDefault="00E42EB0" w:rsidP="00D523E3">
                            <w:pPr>
                              <w:spacing w:before="0" w:after="0"/>
                              <w:rPr>
                                <w:b w:val="0"/>
                                <w:color w:val="FFFFFF" w:themeColor="background1"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color w:val="FFFFFF" w:themeColor="background1"/>
                                <w:sz w:val="48"/>
                              </w:rPr>
                              <w:t>Versement</w:t>
                            </w:r>
                            <w:proofErr w:type="spellEnd"/>
                            <w:r>
                              <w:rPr>
                                <w:b w:val="0"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color w:val="FFFFFF" w:themeColor="background1"/>
                                <w:sz w:val="48"/>
                              </w:rPr>
                              <w:t>anticipés</w:t>
                            </w:r>
                            <w:proofErr w:type="spellEnd"/>
                            <w:r>
                              <w:rPr>
                                <w:b w:val="0"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color w:val="FFFFFF" w:themeColor="background1"/>
                                <w:sz w:val="48"/>
                              </w:rPr>
                              <w:t>d’impôts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614055" w:rsidRPr="00E42EB0" w:rsidRDefault="00614055" w:rsidP="00821C18">
      <w:pPr>
        <w:rPr>
          <w:lang w:val="fr-BE"/>
        </w:rPr>
      </w:pPr>
      <w:r w:rsidRPr="00E42EB0">
        <w:rPr>
          <w:lang w:val="fr-BE"/>
        </w:rPr>
        <w:t>Destinataire</w:t>
      </w:r>
    </w:p>
    <w:p w:rsidR="00E42EB0" w:rsidRDefault="00E42EB0" w:rsidP="00614055">
      <w:pPr>
        <w:rPr>
          <w:rFonts w:ascii="Calibri Light" w:hAnsi="Calibri Light"/>
          <w:b w:val="0"/>
          <w:color w:val="000000" w:themeColor="text1"/>
          <w:lang w:val="fr-BE"/>
        </w:rPr>
      </w:pPr>
      <w:r w:rsidRPr="00E42EB0">
        <w:rPr>
          <w:rFonts w:ascii="Calibri Light" w:hAnsi="Calibri Light"/>
          <w:b w:val="0"/>
          <w:color w:val="000000" w:themeColor="text1"/>
          <w:lang w:val="fr-BE"/>
        </w:rPr>
        <w:t xml:space="preserve">Les professionnels, indépendants, entreprises, professions libérales, agriculteurs et horticulteurs. </w:t>
      </w:r>
    </w:p>
    <w:p w:rsidR="00614055" w:rsidRPr="00E42EB0" w:rsidRDefault="00614055" w:rsidP="00614055">
      <w:pPr>
        <w:rPr>
          <w:lang w:val="fr-BE"/>
        </w:rPr>
      </w:pPr>
      <w:r w:rsidRPr="00E42EB0">
        <w:rPr>
          <w:lang w:val="fr-BE"/>
        </w:rPr>
        <w:t>Objectif</w:t>
      </w:r>
    </w:p>
    <w:p w:rsidR="00E42EB0" w:rsidRDefault="00E42EB0" w:rsidP="00614055">
      <w:pPr>
        <w:rPr>
          <w:rFonts w:ascii="Calibri Light" w:hAnsi="Calibri Light"/>
          <w:b w:val="0"/>
          <w:color w:val="000000" w:themeColor="text1"/>
          <w:lang w:val="fr-BE"/>
        </w:rPr>
      </w:pPr>
      <w:r w:rsidRPr="00E42EB0">
        <w:rPr>
          <w:rFonts w:ascii="Calibri Light" w:hAnsi="Calibri Light"/>
          <w:b w:val="0"/>
          <w:color w:val="000000" w:themeColor="text1"/>
          <w:lang w:val="fr-BE"/>
        </w:rPr>
        <w:t xml:space="preserve">Le financement du versement anticipé d'impôts. </w:t>
      </w:r>
    </w:p>
    <w:p w:rsidR="00614055" w:rsidRPr="00E42EB0" w:rsidRDefault="00614055" w:rsidP="00614055">
      <w:pPr>
        <w:rPr>
          <w:lang w:val="fr-BE"/>
        </w:rPr>
      </w:pPr>
      <w:r w:rsidRPr="00E42EB0">
        <w:rPr>
          <w:lang w:val="fr-BE"/>
        </w:rPr>
        <w:t>Alternative</w:t>
      </w:r>
    </w:p>
    <w:p w:rsidR="00821C18" w:rsidRPr="00E42EB0" w:rsidRDefault="00E42EB0" w:rsidP="00821C18">
      <w:pPr>
        <w:pStyle w:val="NoSpacing"/>
        <w:rPr>
          <w:lang w:val="fr-BE"/>
        </w:rPr>
      </w:pPr>
      <w:r>
        <w:rPr>
          <w:lang w:val="fr-BE"/>
        </w:rPr>
        <w:t>Le crédit court-terme professionnel.</w:t>
      </w:r>
    </w:p>
    <w:p w:rsidR="00614055" w:rsidRPr="00E42EB0" w:rsidRDefault="00614055" w:rsidP="00614055">
      <w:pPr>
        <w:rPr>
          <w:lang w:val="fr-BE"/>
        </w:rPr>
      </w:pPr>
      <w:r w:rsidRPr="00E42EB0">
        <w:rPr>
          <w:lang w:val="fr-BE"/>
        </w:rPr>
        <w:t>Descriptif</w:t>
      </w:r>
    </w:p>
    <w:p w:rsidR="00E42EB0" w:rsidRDefault="00E42EB0" w:rsidP="00821C18">
      <w:pPr>
        <w:rPr>
          <w:rFonts w:ascii="Calibri Light" w:hAnsi="Calibri Light"/>
          <w:b w:val="0"/>
          <w:color w:val="000000" w:themeColor="text1"/>
          <w:lang w:val="fr-BE"/>
        </w:rPr>
      </w:pPr>
      <w:r w:rsidRPr="00E42EB0">
        <w:rPr>
          <w:rFonts w:ascii="Calibri Light" w:hAnsi="Calibri Light"/>
          <w:b w:val="0"/>
          <w:color w:val="000000" w:themeColor="text1"/>
          <w:lang w:val="fr-BE"/>
        </w:rPr>
        <w:t xml:space="preserve">Prêt à tempérament non régi destiné aux versement anticipé d'impôts (VAI). Le taux est fixe pour toute la période. </w:t>
      </w:r>
      <w:r>
        <w:rPr>
          <w:rFonts w:ascii="Calibri Light" w:hAnsi="Calibri Light"/>
          <w:b w:val="0"/>
          <w:color w:val="000000" w:themeColor="text1"/>
          <w:lang w:val="fr-BE"/>
        </w:rPr>
        <w:t>La mensualité est constante.</w:t>
      </w:r>
    </w:p>
    <w:p w:rsidR="00614055" w:rsidRPr="00E42EB0" w:rsidRDefault="00614055" w:rsidP="00821C18">
      <w:pPr>
        <w:rPr>
          <w:lang w:val="fr-BE"/>
        </w:rPr>
      </w:pPr>
      <w:r w:rsidRPr="00E42EB0">
        <w:rPr>
          <w:lang w:val="fr-BE"/>
        </w:rPr>
        <w:t>Montant</w:t>
      </w:r>
    </w:p>
    <w:p w:rsidR="00E42EB0" w:rsidRDefault="00E42EB0" w:rsidP="00614055">
      <w:pPr>
        <w:rPr>
          <w:rFonts w:ascii="Calibri Light" w:hAnsi="Calibri Light"/>
          <w:b w:val="0"/>
          <w:color w:val="000000" w:themeColor="text1"/>
          <w:lang w:val="fr-BE"/>
        </w:rPr>
      </w:pPr>
      <w:r w:rsidRPr="00E42EB0">
        <w:rPr>
          <w:rFonts w:ascii="Calibri Light" w:hAnsi="Calibri Light"/>
          <w:b w:val="0"/>
          <w:color w:val="000000" w:themeColor="text1"/>
          <w:lang w:val="fr-BE"/>
        </w:rPr>
        <w:t>Minimum</w:t>
      </w:r>
      <w:r>
        <w:rPr>
          <w:rFonts w:ascii="Calibri Light" w:hAnsi="Calibri Light"/>
          <w:b w:val="0"/>
          <w:color w:val="000000" w:themeColor="text1"/>
          <w:lang w:val="fr-BE"/>
        </w:rPr>
        <w:t xml:space="preserve"> €</w:t>
      </w:r>
      <w:r w:rsidRPr="00E42EB0">
        <w:rPr>
          <w:rFonts w:ascii="Calibri Light" w:hAnsi="Calibri Light"/>
          <w:b w:val="0"/>
          <w:color w:val="000000" w:themeColor="text1"/>
          <w:lang w:val="fr-BE"/>
        </w:rPr>
        <w:t xml:space="preserve"> 1.250.  </w:t>
      </w:r>
    </w:p>
    <w:p w:rsidR="00614055" w:rsidRPr="00E42EB0" w:rsidRDefault="00614055" w:rsidP="00614055">
      <w:pPr>
        <w:rPr>
          <w:lang w:val="fr-BE"/>
        </w:rPr>
      </w:pPr>
      <w:r w:rsidRPr="00E42EB0">
        <w:rPr>
          <w:lang w:val="fr-BE"/>
        </w:rPr>
        <w:t>Durée</w:t>
      </w:r>
    </w:p>
    <w:p w:rsidR="00E42EB0" w:rsidRDefault="00E42EB0" w:rsidP="00E42EB0">
      <w:pPr>
        <w:pStyle w:val="ListParagraph"/>
        <w:numPr>
          <w:ilvl w:val="0"/>
          <w:numId w:val="4"/>
        </w:numPr>
        <w:rPr>
          <w:rFonts w:ascii="Calibri Light" w:hAnsi="Calibri Light"/>
          <w:b w:val="0"/>
          <w:color w:val="000000" w:themeColor="text1"/>
          <w:lang w:val="fr-BE"/>
        </w:rPr>
      </w:pPr>
      <w:r w:rsidRPr="00E42EB0">
        <w:rPr>
          <w:rFonts w:ascii="Calibri Light" w:hAnsi="Calibri Light"/>
          <w:b w:val="0"/>
          <w:color w:val="000000" w:themeColor="text1"/>
          <w:lang w:val="fr-BE"/>
        </w:rPr>
        <w:t xml:space="preserve">VAI 8-12E  : 1ère échéance  = date de paiement + 1 mois ; durée = 6 à 12 mois (mensualités)  </w:t>
      </w:r>
    </w:p>
    <w:p w:rsidR="00E42EB0" w:rsidRPr="00E42EB0" w:rsidRDefault="00E42EB0" w:rsidP="00E42EB0">
      <w:pPr>
        <w:pStyle w:val="ListParagraph"/>
        <w:numPr>
          <w:ilvl w:val="0"/>
          <w:numId w:val="4"/>
        </w:numPr>
        <w:rPr>
          <w:rFonts w:ascii="Calibri Light" w:hAnsi="Calibri Light"/>
          <w:b w:val="0"/>
          <w:color w:val="000000" w:themeColor="text1"/>
          <w:lang w:val="fr-BE"/>
        </w:rPr>
      </w:pPr>
      <w:r w:rsidRPr="00E42EB0">
        <w:rPr>
          <w:rFonts w:ascii="Calibri Light" w:hAnsi="Calibri Light"/>
          <w:b w:val="0"/>
          <w:color w:val="000000" w:themeColor="text1"/>
          <w:lang w:val="fr-BE"/>
        </w:rPr>
        <w:t xml:space="preserve">VAI+E : le plan de remboursement précède le prélèvement du montant prêté; durée = 12 mois </w:t>
      </w:r>
    </w:p>
    <w:p w:rsidR="00614055" w:rsidRPr="00E42EB0" w:rsidRDefault="00614055" w:rsidP="00614055">
      <w:pPr>
        <w:rPr>
          <w:lang w:val="fr-BE"/>
        </w:rPr>
      </w:pPr>
      <w:r w:rsidRPr="00E42EB0">
        <w:rPr>
          <w:lang w:val="fr-BE"/>
        </w:rPr>
        <w:t xml:space="preserve">Frais </w:t>
      </w:r>
    </w:p>
    <w:p w:rsidR="00821C18" w:rsidRPr="00E42EB0" w:rsidRDefault="00E42EB0" w:rsidP="00821C18">
      <w:pPr>
        <w:pStyle w:val="NoSpacing"/>
        <w:rPr>
          <w:lang w:val="fr-BE"/>
        </w:rPr>
      </w:pPr>
      <w:r>
        <w:rPr>
          <w:lang w:val="fr-BE"/>
        </w:rPr>
        <w:t>Pas de frais de dossier, pas de frais de gestion, pas de commission de réservation.</w:t>
      </w:r>
    </w:p>
    <w:p w:rsidR="00614055" w:rsidRPr="00E42EB0" w:rsidRDefault="00614055" w:rsidP="00614055">
      <w:pPr>
        <w:rPr>
          <w:lang w:val="fr-BE"/>
        </w:rPr>
      </w:pPr>
      <w:r w:rsidRPr="00E42EB0">
        <w:rPr>
          <w:lang w:val="fr-BE"/>
        </w:rPr>
        <w:t xml:space="preserve">Remboursement anticipé </w:t>
      </w:r>
    </w:p>
    <w:p w:rsidR="00E42EB0" w:rsidRDefault="00E42EB0" w:rsidP="00D158CD">
      <w:pPr>
        <w:rPr>
          <w:rFonts w:ascii="Calibri Light" w:hAnsi="Calibri Light"/>
          <w:b w:val="0"/>
          <w:color w:val="000000" w:themeColor="text1"/>
          <w:lang w:val="fr-BE"/>
        </w:rPr>
      </w:pPr>
      <w:r w:rsidRPr="00E42EB0">
        <w:rPr>
          <w:rFonts w:ascii="Calibri Light" w:hAnsi="Calibri Light"/>
          <w:b w:val="0"/>
          <w:color w:val="000000" w:themeColor="text1"/>
          <w:lang w:val="fr-BE"/>
        </w:rPr>
        <w:t xml:space="preserve">Le remboursement anticipé est possible, avec le paiement d'une indemnité équivalent à 6 mois d'intérêts.  </w:t>
      </w:r>
    </w:p>
    <w:p w:rsidR="00614055" w:rsidRPr="00E42EB0" w:rsidRDefault="00614055" w:rsidP="00D158CD">
      <w:pPr>
        <w:rPr>
          <w:lang w:val="fr-BE"/>
        </w:rPr>
      </w:pPr>
      <w:r w:rsidRPr="00E42EB0">
        <w:rPr>
          <w:lang w:val="fr-BE"/>
        </w:rPr>
        <w:t>Aides publiques aux PME</w:t>
      </w:r>
    </w:p>
    <w:p w:rsidR="00567683" w:rsidRPr="00E42EB0" w:rsidRDefault="00E42EB0" w:rsidP="00821C18">
      <w:pPr>
        <w:pStyle w:val="NoSpacing"/>
        <w:rPr>
          <w:lang w:val="fr-BE"/>
        </w:rPr>
      </w:pPr>
      <w:hyperlink r:id="rId7" w:history="1">
        <w:r w:rsidRPr="00D57E09">
          <w:rPr>
            <w:rStyle w:val="Hyperlink"/>
            <w:lang w:val="fr-BE"/>
          </w:rPr>
          <w:t>http://www.financementdesentreprises.be</w:t>
        </w:r>
      </w:hyperlink>
      <w:r>
        <w:rPr>
          <w:lang w:val="fr-BE"/>
        </w:rPr>
        <w:t xml:space="preserve"> </w:t>
      </w:r>
      <w:bookmarkStart w:id="0" w:name="_GoBack"/>
      <w:bookmarkEnd w:id="0"/>
    </w:p>
    <w:sectPr w:rsidR="00567683" w:rsidRPr="00E42EB0" w:rsidSect="00FF26FD">
      <w:footerReference w:type="default" r:id="rId8"/>
      <w:pgSz w:w="11906" w:h="16838" w:code="9"/>
      <w:pgMar w:top="397" w:right="567" w:bottom="1701" w:left="56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EB0" w:rsidRDefault="00E42EB0" w:rsidP="00A15600">
      <w:pPr>
        <w:spacing w:before="0" w:after="0" w:line="240" w:lineRule="auto"/>
      </w:pPr>
      <w:r>
        <w:separator/>
      </w:r>
    </w:p>
  </w:endnote>
  <w:endnote w:type="continuationSeparator" w:id="0">
    <w:p w:rsidR="00E42EB0" w:rsidRDefault="00E42EB0" w:rsidP="00A156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01" w:rsidRPr="00D60E01" w:rsidRDefault="00D60E01" w:rsidP="00D60E01">
    <w:pPr>
      <w:pStyle w:val="Footer"/>
      <w:tabs>
        <w:tab w:val="clear" w:pos="4536"/>
        <w:tab w:val="clear" w:pos="9072"/>
        <w:tab w:val="left" w:pos="7065"/>
      </w:tabs>
      <w:spacing w:before="0"/>
      <w:rPr>
        <w:rFonts w:ascii="Verdana" w:hAnsi="Verdana"/>
        <w:b w:val="0"/>
        <w:color w:val="auto"/>
        <w:sz w:val="14"/>
        <w:szCs w:val="14"/>
        <w:lang w:val="fr-BE"/>
      </w:rPr>
    </w:pPr>
    <w:r>
      <w:rPr>
        <w:rFonts w:ascii="Verdana" w:hAnsi="Verdana"/>
        <w:b w:val="0"/>
        <w:noProof/>
        <w:color w:val="auto"/>
        <w:sz w:val="14"/>
        <w:szCs w:val="14"/>
        <w:lang w:val="fr-BE" w:eastAsia="fr-BE"/>
      </w:rPr>
      <w:drawing>
        <wp:anchor distT="0" distB="0" distL="114300" distR="114300" simplePos="0" relativeHeight="251658240" behindDoc="1" locked="0" layoutInCell="1" allowOverlap="1" wp14:anchorId="1180BB03" wp14:editId="12932D52">
          <wp:simplePos x="0" y="0"/>
          <wp:positionH relativeFrom="column">
            <wp:posOffset>5554980</wp:posOffset>
          </wp:positionH>
          <wp:positionV relativeFrom="paragraph">
            <wp:posOffset>-182245</wp:posOffset>
          </wp:positionV>
          <wp:extent cx="1213200" cy="450000"/>
          <wp:effectExtent l="0" t="0" r="6350" b="7620"/>
          <wp:wrapTight wrapText="bothSides">
            <wp:wrapPolygon edited="0">
              <wp:start x="0" y="0"/>
              <wp:lineTo x="0" y="21051"/>
              <wp:lineTo x="21374" y="21051"/>
              <wp:lineTo x="2137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relan_logo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0E01">
      <w:rPr>
        <w:rFonts w:ascii="Verdana" w:hAnsi="Verdana"/>
        <w:b w:val="0"/>
        <w:color w:val="auto"/>
        <w:sz w:val="14"/>
        <w:szCs w:val="14"/>
        <w:lang w:val="fr-BE"/>
      </w:rPr>
      <w:t>SA CRELAN - Bd Sylvain Dupuis 251 - 1070 Bruxelles</w:t>
    </w:r>
    <w:r>
      <w:rPr>
        <w:rFonts w:ascii="Verdana" w:hAnsi="Verdana"/>
        <w:b w:val="0"/>
        <w:color w:val="auto"/>
        <w:sz w:val="14"/>
        <w:szCs w:val="14"/>
        <w:lang w:val="fr-BE"/>
      </w:rPr>
      <w:tab/>
    </w:r>
  </w:p>
  <w:p w:rsidR="00D60E01" w:rsidRPr="00D60E01" w:rsidRDefault="00D60E01" w:rsidP="00D60E01">
    <w:pPr>
      <w:pStyle w:val="Footer"/>
      <w:spacing w:before="0"/>
      <w:rPr>
        <w:rFonts w:ascii="Verdana" w:hAnsi="Verdana"/>
        <w:b w:val="0"/>
        <w:color w:val="auto"/>
        <w:sz w:val="14"/>
        <w:szCs w:val="14"/>
        <w:lang w:val="en-GB"/>
      </w:rPr>
    </w:pPr>
    <w:r w:rsidRPr="00D60E01">
      <w:rPr>
        <w:rFonts w:ascii="Verdana" w:hAnsi="Verdana"/>
        <w:b w:val="0"/>
        <w:color w:val="auto"/>
        <w:sz w:val="14"/>
        <w:szCs w:val="14"/>
        <w:lang w:val="en-GB"/>
      </w:rPr>
      <w:t>IBAN: BE20 1039 9997 1856 - BIC: NICABEBB - TVA BE 0205.764.318 - RPM Bruxelles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EB0" w:rsidRDefault="00E42EB0" w:rsidP="00A15600">
      <w:pPr>
        <w:spacing w:before="0" w:after="0" w:line="240" w:lineRule="auto"/>
      </w:pPr>
      <w:r>
        <w:separator/>
      </w:r>
    </w:p>
  </w:footnote>
  <w:footnote w:type="continuationSeparator" w:id="0">
    <w:p w:rsidR="00E42EB0" w:rsidRDefault="00E42EB0" w:rsidP="00A1560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799D"/>
    <w:multiLevelType w:val="hybridMultilevel"/>
    <w:tmpl w:val="A058C684"/>
    <w:lvl w:ilvl="0" w:tplc="2CEE2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4BD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D6328"/>
    <w:multiLevelType w:val="hybridMultilevel"/>
    <w:tmpl w:val="AE56AB62"/>
    <w:lvl w:ilvl="0" w:tplc="36248CB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E316E"/>
    <w:multiLevelType w:val="hybridMultilevel"/>
    <w:tmpl w:val="B59238B2"/>
    <w:lvl w:ilvl="0" w:tplc="964A04D4">
      <w:start w:val="1"/>
      <w:numFmt w:val="bullet"/>
      <w:pStyle w:val="Heading1"/>
      <w:lvlText w:val=""/>
      <w:lvlJc w:val="left"/>
      <w:pPr>
        <w:ind w:left="360" w:hanging="360"/>
      </w:pPr>
      <w:rPr>
        <w:rFonts w:ascii="Symbol" w:hAnsi="Symbol" w:hint="default"/>
        <w:color w:val="84BD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752E0"/>
    <w:multiLevelType w:val="hybridMultilevel"/>
    <w:tmpl w:val="441A1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B0"/>
    <w:rsid w:val="00032188"/>
    <w:rsid w:val="00033B50"/>
    <w:rsid w:val="00094098"/>
    <w:rsid w:val="001E05C2"/>
    <w:rsid w:val="002042FE"/>
    <w:rsid w:val="0034668C"/>
    <w:rsid w:val="003B00DB"/>
    <w:rsid w:val="00567683"/>
    <w:rsid w:val="00614055"/>
    <w:rsid w:val="00812BA9"/>
    <w:rsid w:val="00821C18"/>
    <w:rsid w:val="008A1731"/>
    <w:rsid w:val="009F363F"/>
    <w:rsid w:val="00A15600"/>
    <w:rsid w:val="00A355C9"/>
    <w:rsid w:val="00B169C2"/>
    <w:rsid w:val="00BC1C61"/>
    <w:rsid w:val="00C546AC"/>
    <w:rsid w:val="00CE1A7F"/>
    <w:rsid w:val="00D158CD"/>
    <w:rsid w:val="00D4251A"/>
    <w:rsid w:val="00D523E3"/>
    <w:rsid w:val="00D60E01"/>
    <w:rsid w:val="00DD76CF"/>
    <w:rsid w:val="00E42EB0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812F86-E585-476C-89CA-07A95589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itel"/>
    <w:next w:val="NoSpacing"/>
    <w:qFormat/>
    <w:rsid w:val="008A1731"/>
    <w:pPr>
      <w:spacing w:before="240" w:after="120" w:line="257" w:lineRule="auto"/>
    </w:pPr>
    <w:rPr>
      <w:rFonts w:ascii="Century Gothic" w:eastAsia="Times New Roman" w:hAnsi="Century Gothic" w:cs="Times New Roman"/>
      <w:b/>
      <w:color w:val="84BD00"/>
      <w:lang w:eastAsia="nl-BE"/>
    </w:rPr>
  </w:style>
  <w:style w:type="paragraph" w:styleId="Heading1">
    <w:name w:val="heading 1"/>
    <w:aliases w:val="Bullet"/>
    <w:basedOn w:val="NoSpacing"/>
    <w:link w:val="Heading1Char"/>
    <w:uiPriority w:val="9"/>
    <w:qFormat/>
    <w:rsid w:val="00032188"/>
    <w:pPr>
      <w:numPr>
        <w:numId w:val="2"/>
      </w:numPr>
      <w:spacing w:after="0"/>
      <w:ind w:left="357" w:hanging="357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Spacing"/>
    <w:next w:val="Normal"/>
    <w:link w:val="Heading2Char"/>
    <w:uiPriority w:val="9"/>
    <w:semiHidden/>
    <w:unhideWhenUsed/>
    <w:qFormat/>
    <w:rsid w:val="00BC1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600"/>
  </w:style>
  <w:style w:type="paragraph" w:styleId="Footer">
    <w:name w:val="footer"/>
    <w:basedOn w:val="Normal"/>
    <w:link w:val="FooterChar"/>
    <w:unhideWhenUsed/>
    <w:rsid w:val="00A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600"/>
  </w:style>
  <w:style w:type="paragraph" w:styleId="NoSpacing">
    <w:name w:val="No Spacing"/>
    <w:aliases w:val="Tekst"/>
    <w:uiPriority w:val="1"/>
    <w:qFormat/>
    <w:rsid w:val="00614055"/>
    <w:pPr>
      <w:spacing w:after="120" w:line="240" w:lineRule="auto"/>
    </w:pPr>
    <w:rPr>
      <w:rFonts w:ascii="Calibri Light" w:eastAsia="Times New Roman" w:hAnsi="Calibri Light" w:cs="Times New Roman"/>
      <w:color w:val="000000" w:themeColor="text1"/>
      <w:lang w:eastAsia="nl-BE"/>
    </w:rPr>
  </w:style>
  <w:style w:type="character" w:customStyle="1" w:styleId="Heading1Char">
    <w:name w:val="Heading 1 Char"/>
    <w:aliases w:val="Bullet Char"/>
    <w:basedOn w:val="DefaultParagraphFont"/>
    <w:link w:val="Heading1"/>
    <w:uiPriority w:val="9"/>
    <w:rsid w:val="00032188"/>
    <w:rPr>
      <w:rFonts w:ascii="Calibri" w:eastAsiaTheme="majorEastAsia" w:hAnsi="Calibri" w:cstheme="majorBidi"/>
      <w:szCs w:val="32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098"/>
    <w:pPr>
      <w:spacing w:before="0" w:after="0" w:line="240" w:lineRule="auto"/>
    </w:pPr>
    <w:rPr>
      <w:rFonts w:ascii="Tahoma" w:hAnsi="Tahoma" w:cs="Tahoma"/>
      <w:b w:val="0"/>
      <w:color w:val="auto"/>
      <w:sz w:val="16"/>
      <w:szCs w:val="16"/>
      <w:lang w:val="fr-F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098"/>
    <w:rPr>
      <w:rFonts w:ascii="Tahoma" w:eastAsia="Times New Roman" w:hAnsi="Tahoma" w:cs="Tahoma"/>
      <w:sz w:val="16"/>
      <w:szCs w:val="1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C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BE"/>
    </w:rPr>
  </w:style>
  <w:style w:type="table" w:styleId="TableGrid">
    <w:name w:val="Table Grid"/>
    <w:basedOn w:val="TableNormal"/>
    <w:uiPriority w:val="39"/>
    <w:rsid w:val="00FF2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E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E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nancementdesentreprise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AGRI\Producten%20Crelan\Productfiches%20Kredieten%20Crelan.be\Template%20productfiches%20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productfiches FR.dotx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Van Zande</dc:creator>
  <cp:keywords/>
  <dc:description/>
  <cp:lastModifiedBy>V. Van Zande</cp:lastModifiedBy>
  <cp:revision>1</cp:revision>
  <cp:lastPrinted>2018-06-19T08:46:00Z</cp:lastPrinted>
  <dcterms:created xsi:type="dcterms:W3CDTF">2019-02-14T10:04:00Z</dcterms:created>
  <dcterms:modified xsi:type="dcterms:W3CDTF">2019-02-14T10:08:00Z</dcterms:modified>
</cp:coreProperties>
</file>