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E44" w:rsidRPr="003031EB" w:rsidRDefault="00A41E44" w:rsidP="002422C4">
      <w:pPr>
        <w:pStyle w:val="Heading9"/>
        <w:keepNext w:val="0"/>
        <w:ind w:right="-850"/>
        <w:jc w:val="left"/>
        <w:rPr>
          <w:b w:val="0"/>
          <w:sz w:val="16"/>
          <w:u w:val="none"/>
        </w:rPr>
      </w:pPr>
      <w:r w:rsidRPr="003031EB">
        <w:rPr>
          <w:b w:val="0"/>
          <w:sz w:val="16"/>
          <w:u w:val="none"/>
        </w:rPr>
        <w:fldChar w:fldCharType="begin">
          <w:ffData>
            <w:name w:val="Text6"/>
            <w:enabled/>
            <w:calcOnExit w:val="0"/>
            <w:textInput>
              <w:maxLength w:val="14"/>
            </w:textInput>
          </w:ffData>
        </w:fldChar>
      </w:r>
      <w:bookmarkStart w:id="0" w:name="Text6"/>
      <w:r w:rsidRPr="003031EB">
        <w:rPr>
          <w:b w:val="0"/>
          <w:sz w:val="16"/>
          <w:u w:val="none"/>
        </w:rPr>
        <w:instrText xml:space="preserve"> FORMTEXT </w:instrText>
      </w:r>
      <w:r w:rsidRPr="003031EB">
        <w:rPr>
          <w:b w:val="0"/>
          <w:sz w:val="16"/>
          <w:u w:val="none"/>
        </w:rPr>
      </w:r>
      <w:r w:rsidRPr="003031EB">
        <w:rPr>
          <w:b w:val="0"/>
          <w:sz w:val="16"/>
          <w:u w:val="none"/>
        </w:rPr>
        <w:fldChar w:fldCharType="separate"/>
      </w:r>
      <w:r w:rsidRPr="003031EB">
        <w:rPr>
          <w:b w:val="0"/>
          <w:noProof/>
          <w:sz w:val="16"/>
          <w:u w:val="none"/>
        </w:rPr>
        <w:t> </w:t>
      </w:r>
      <w:r w:rsidRPr="003031EB">
        <w:rPr>
          <w:b w:val="0"/>
          <w:noProof/>
          <w:sz w:val="16"/>
          <w:u w:val="none"/>
        </w:rPr>
        <w:t> </w:t>
      </w:r>
      <w:r w:rsidRPr="003031EB">
        <w:rPr>
          <w:b w:val="0"/>
          <w:noProof/>
          <w:sz w:val="16"/>
          <w:u w:val="none"/>
        </w:rPr>
        <w:t> </w:t>
      </w:r>
      <w:r w:rsidRPr="003031EB">
        <w:rPr>
          <w:b w:val="0"/>
          <w:noProof/>
          <w:sz w:val="16"/>
          <w:u w:val="none"/>
        </w:rPr>
        <w:t> </w:t>
      </w:r>
      <w:r w:rsidRPr="003031EB">
        <w:rPr>
          <w:b w:val="0"/>
          <w:noProof/>
          <w:sz w:val="16"/>
          <w:u w:val="none"/>
        </w:rPr>
        <w:t> </w:t>
      </w:r>
      <w:r w:rsidRPr="003031EB">
        <w:rPr>
          <w:b w:val="0"/>
          <w:sz w:val="16"/>
          <w:u w:val="none"/>
        </w:rPr>
        <w:fldChar w:fldCharType="end"/>
      </w:r>
      <w:bookmarkEnd w:id="0"/>
    </w:p>
    <w:p w:rsidR="00A41E44" w:rsidRPr="003031EB" w:rsidRDefault="00A41E44">
      <w:pPr>
        <w:pStyle w:val="BodyText"/>
        <w:ind w:right="-851"/>
        <w:jc w:val="center"/>
        <w:rPr>
          <w:sz w:val="20"/>
          <w:u w:val="none"/>
        </w:rPr>
      </w:pPr>
      <w:r w:rsidRPr="003031EB">
        <w:rPr>
          <w:sz w:val="20"/>
          <w:u w:val="none"/>
        </w:rPr>
        <w:t>MODELE D'ACTE D'OUVERTURE DE CREDIT HYPOTHECAIRE</w:t>
      </w:r>
    </w:p>
    <w:p w:rsidR="00A41E44" w:rsidRPr="003031EB" w:rsidRDefault="00A41E44">
      <w:pPr>
        <w:pStyle w:val="BodyText"/>
        <w:pBdr>
          <w:bottom w:val="single" w:sz="4" w:space="1" w:color="auto"/>
        </w:pBdr>
        <w:ind w:right="-851"/>
        <w:rPr>
          <w:sz w:val="20"/>
          <w:u w:val="none"/>
        </w:rPr>
      </w:pPr>
    </w:p>
    <w:p w:rsidR="00A41E44" w:rsidRPr="003031EB" w:rsidRDefault="00A41E44">
      <w:pPr>
        <w:tabs>
          <w:tab w:val="left" w:pos="3600"/>
        </w:tabs>
        <w:spacing w:before="43" w:line="182" w:lineRule="exact"/>
        <w:ind w:right="-851"/>
        <w:jc w:val="both"/>
        <w:rPr>
          <w:lang w:val="fr-FR"/>
        </w:rPr>
      </w:pPr>
    </w:p>
    <w:p w:rsidR="00A41E44" w:rsidRPr="003031EB" w:rsidRDefault="00A41E44">
      <w:pPr>
        <w:tabs>
          <w:tab w:val="left" w:pos="3600"/>
        </w:tabs>
        <w:spacing w:before="43" w:line="182" w:lineRule="exact"/>
        <w:ind w:right="-851"/>
        <w:jc w:val="both"/>
        <w:rPr>
          <w:lang w:val="fr-FR"/>
        </w:rPr>
      </w:pPr>
      <w:r w:rsidRPr="003031EB">
        <w:rPr>
          <w:lang w:val="fr-FR"/>
        </w:rPr>
        <w:t xml:space="preserve">L'an </w:t>
      </w:r>
      <w:r w:rsidR="004A3A30" w:rsidRPr="003031EB">
        <w:rPr>
          <w:lang w:val="fr-FR"/>
        </w:rPr>
        <w:t>« * »</w:t>
      </w:r>
      <w:r w:rsidRPr="003031EB">
        <w:rPr>
          <w:lang w:val="fr-FR"/>
        </w:rPr>
        <w:t xml:space="preserve">, le </w:t>
      </w:r>
      <w:r w:rsidR="004A3A30" w:rsidRPr="003031EB">
        <w:rPr>
          <w:lang w:val="fr-FR"/>
        </w:rPr>
        <w:t>« * »</w:t>
      </w:r>
    </w:p>
    <w:p w:rsidR="00A41E44" w:rsidRPr="003031EB" w:rsidRDefault="00A41E44">
      <w:pPr>
        <w:tabs>
          <w:tab w:val="left" w:pos="3600"/>
        </w:tabs>
        <w:spacing w:line="182" w:lineRule="exact"/>
        <w:ind w:right="-851"/>
        <w:jc w:val="both"/>
        <w:rPr>
          <w:lang w:val="fr-FR"/>
        </w:rPr>
      </w:pPr>
      <w:r w:rsidRPr="003031EB">
        <w:rPr>
          <w:lang w:val="fr-FR"/>
        </w:rPr>
        <w:t xml:space="preserve">Par devant Nous </w:t>
      </w:r>
      <w:r w:rsidR="004A3A30" w:rsidRPr="003031EB">
        <w:rPr>
          <w:lang w:val="fr-FR"/>
        </w:rPr>
        <w:t>« * »</w:t>
      </w:r>
      <w:r w:rsidRPr="003031EB">
        <w:rPr>
          <w:lang w:val="fr-FR"/>
        </w:rPr>
        <w:t xml:space="preserve">, Notaire résidant à </w:t>
      </w:r>
      <w:r w:rsidR="004A3A30" w:rsidRPr="003031EB">
        <w:rPr>
          <w:lang w:val="fr-FR"/>
        </w:rPr>
        <w:t>« * »</w:t>
      </w:r>
    </w:p>
    <w:p w:rsidR="00A41E44" w:rsidRPr="003031EB" w:rsidRDefault="00A41E44">
      <w:pPr>
        <w:spacing w:line="182" w:lineRule="exact"/>
        <w:ind w:right="-851"/>
        <w:jc w:val="both"/>
        <w:rPr>
          <w:b/>
          <w:lang w:val="fr-FR"/>
        </w:rPr>
      </w:pPr>
      <w:r w:rsidRPr="003031EB">
        <w:rPr>
          <w:b/>
          <w:lang w:val="fr-FR"/>
        </w:rPr>
        <w:t xml:space="preserve">Ont comparu : </w:t>
      </w:r>
    </w:p>
    <w:p w:rsidR="00A41E44" w:rsidRPr="003031EB" w:rsidRDefault="00A41E44">
      <w:pPr>
        <w:spacing w:line="182" w:lineRule="exact"/>
        <w:ind w:right="-851"/>
        <w:jc w:val="both"/>
        <w:rPr>
          <w:b/>
          <w:lang w:val="fr-FR"/>
        </w:rPr>
      </w:pPr>
    </w:p>
    <w:p w:rsidR="00FA3FC6" w:rsidRPr="00BB1499" w:rsidRDefault="00FA3FC6" w:rsidP="00FA3FC6">
      <w:pPr>
        <w:tabs>
          <w:tab w:val="right" w:pos="8820"/>
        </w:tabs>
        <w:ind w:left="180" w:hanging="180"/>
        <w:jc w:val="both"/>
        <w:rPr>
          <w:lang w:val="fr-FR"/>
        </w:rPr>
      </w:pPr>
      <w:bookmarkStart w:id="1" w:name="caisse1"/>
      <w:r w:rsidRPr="008523FB">
        <w:rPr>
          <w:szCs w:val="16"/>
          <w:lang w:val="fr-FR"/>
        </w:rPr>
        <w:t>1)</w:t>
      </w:r>
      <w:r w:rsidRPr="008523FB">
        <w:rPr>
          <w:szCs w:val="16"/>
          <w:lang w:val="fr-FR"/>
        </w:rPr>
        <w:tab/>
        <w:t xml:space="preserve">La Société Coopérative à Responsabilité Limitée </w:t>
      </w:r>
      <w:r w:rsidRPr="008523FB">
        <w:rPr>
          <w:b/>
          <w:szCs w:val="16"/>
          <w:lang w:val="fr-FR"/>
        </w:rPr>
        <w:t>«CrelanC</w:t>
      </w:r>
      <w:r>
        <w:rPr>
          <w:b/>
          <w:szCs w:val="16"/>
          <w:lang w:val="fr-FR"/>
        </w:rPr>
        <w:t>o</w:t>
      </w:r>
      <w:r w:rsidRPr="008523FB">
        <w:rPr>
          <w:b/>
          <w:szCs w:val="16"/>
          <w:lang w:val="fr-FR"/>
        </w:rPr>
        <w:t>»</w:t>
      </w:r>
      <w:r w:rsidRPr="008523FB">
        <w:rPr>
          <w:szCs w:val="16"/>
          <w:lang w:val="fr-FR"/>
        </w:rPr>
        <w:t>, dont le siège social est établi à 1070 Bruxelles, Boulevard Sylvain Dupuis 251, RPM Bruxelles 0403.263.840 – TVA BE 0403.263.840 a été fondée par acte sous seing privé du 20 décembre 1966, publié aux Annexes du Moniteur belge du 13 janvier 1967  sous le numéro 62-2, en tant que «Coöperatieve Deposito- en Kredietkas voor de Landbouw », en abrégé Lanbokas. Par acte du 5 novembre 2015,</w:t>
      </w:r>
      <w:r w:rsidRPr="008523FB">
        <w:rPr>
          <w:color w:val="2E75B6"/>
          <w:szCs w:val="16"/>
          <w:lang w:val="fr-BE"/>
        </w:rPr>
        <w:t xml:space="preserve"> </w:t>
      </w:r>
      <w:r w:rsidRPr="008523FB">
        <w:rPr>
          <w:szCs w:val="16"/>
          <w:lang w:val="fr-BE"/>
        </w:rPr>
        <w:t>publiée aux annexes au Moniteur Belge du 1</w:t>
      </w:r>
      <w:r w:rsidRPr="008523FB">
        <w:rPr>
          <w:szCs w:val="16"/>
          <w:vertAlign w:val="superscript"/>
          <w:lang w:val="fr-BE"/>
        </w:rPr>
        <w:t>er</w:t>
      </w:r>
      <w:r w:rsidRPr="008523FB">
        <w:rPr>
          <w:szCs w:val="16"/>
          <w:lang w:val="fr-BE"/>
        </w:rPr>
        <w:t xml:space="preserve"> décembre 2015 sous le numéro </w:t>
      </w:r>
      <w:r w:rsidRPr="008523FB">
        <w:rPr>
          <w:szCs w:val="16"/>
          <w:lang w:val="fr-FR"/>
        </w:rPr>
        <w:t>15167639, la société a repris l’entièreté du patrimoine, tant les droits que les obligations, de la SCRL « Caisse Coopérative de Dépôts et de Crédit Agricole », en abrégé « Agricaisse », enregistrée sous le numéro d’entreprise 0403.256.714, par le biais d’une opération de fusion par absorption. Par acte du 5 novembre 2015,</w:t>
      </w:r>
      <w:r w:rsidRPr="008523FB">
        <w:rPr>
          <w:szCs w:val="16"/>
          <w:lang w:val="fr-BE"/>
        </w:rPr>
        <w:t xml:space="preserve"> publiée aux annexes au Moniteur Belge du 1</w:t>
      </w:r>
      <w:r w:rsidRPr="008523FB">
        <w:rPr>
          <w:szCs w:val="16"/>
          <w:vertAlign w:val="superscript"/>
          <w:lang w:val="fr-BE"/>
        </w:rPr>
        <w:t>er</w:t>
      </w:r>
      <w:r w:rsidRPr="008523FB">
        <w:rPr>
          <w:szCs w:val="16"/>
          <w:lang w:val="fr-BE"/>
        </w:rPr>
        <w:t xml:space="preserve"> décembre 2015 sous le numéro </w:t>
      </w:r>
      <w:r w:rsidRPr="008523FB">
        <w:rPr>
          <w:szCs w:val="16"/>
          <w:lang w:val="fr-FR"/>
        </w:rPr>
        <w:t xml:space="preserve">15167644, la société a adopté sa dénomination actuelle. </w:t>
      </w:r>
      <w:r w:rsidRPr="00BB1499">
        <w:rPr>
          <w:lang w:val="fr-FR"/>
        </w:rPr>
        <w:t>La société peut continuer à utiliser les dénominations suivantes, seules ou en combinaisons avec des enseignes, aussi longtemps que le Conseil d’Administration l’estimera utile : « Coöperatieve Deposito- en Kredietkas voor de Landbouw », « Lanbokas », «Caisse Coopérative de Dépôts et de Crédit Agricole », « Agricaisse », “Agricas”, “Divicas”, “Divilan”, “Ecupa”, “Interlan”, “Inv</w:t>
      </w:r>
      <w:r>
        <w:rPr>
          <w:lang w:val="fr-FR"/>
        </w:rPr>
        <w:t xml:space="preserve">elan”, “Rentacas” et “Rentalan”, </w:t>
      </w:r>
      <w:r w:rsidRPr="00BB1499">
        <w:rPr>
          <w:b/>
          <w:lang w:val="fr-FR"/>
        </w:rPr>
        <w:t xml:space="preserve">dénommée au présent acte « LA BANQUE », </w:t>
      </w:r>
      <w:r w:rsidRPr="00BB1499">
        <w:rPr>
          <w:lang w:val="fr-FR"/>
        </w:rPr>
        <w:t xml:space="preserve">pour qui intervient ici </w:t>
      </w:r>
      <w:r w:rsidR="00A94688" w:rsidRPr="003031EB">
        <w:rPr>
          <w:lang w:val="fr-FR"/>
        </w:rPr>
        <w:t>« * »</w:t>
      </w:r>
      <w:r w:rsidRPr="00BB1499">
        <w:rPr>
          <w:lang w:val="fr-FR"/>
        </w:rPr>
        <w:t>,</w:t>
      </w:r>
    </w:p>
    <w:p w:rsidR="00FA3FC6" w:rsidRPr="00BB1499" w:rsidRDefault="00FA3FC6" w:rsidP="00FA3FC6">
      <w:pPr>
        <w:tabs>
          <w:tab w:val="right" w:pos="8820"/>
        </w:tabs>
        <w:ind w:left="180" w:hanging="38"/>
        <w:jc w:val="both"/>
        <w:rPr>
          <w:b/>
          <w:lang w:val="fr-FR"/>
        </w:rPr>
      </w:pPr>
      <w:r w:rsidRPr="00BB1499">
        <w:rPr>
          <w:lang w:val="fr-FR"/>
        </w:rPr>
        <w:t xml:space="preserve">qui se porte fort pour elle, </w:t>
      </w:r>
      <w:r w:rsidRPr="00BB1499">
        <w:rPr>
          <w:lang w:val="fr-FR"/>
        </w:rPr>
        <w:tab/>
        <w:t xml:space="preserve"> </w:t>
      </w:r>
      <w:r w:rsidRPr="00BB1499">
        <w:rPr>
          <w:b/>
          <w:u w:val="single"/>
          <w:lang w:val="fr-FR"/>
        </w:rPr>
        <w:t>DE PREMIERE PART</w:t>
      </w:r>
      <w:r w:rsidRPr="00BB1499">
        <w:rPr>
          <w:b/>
          <w:lang w:val="fr-FR"/>
        </w:rPr>
        <w:t>,</w:t>
      </w:r>
    </w:p>
    <w:p w:rsidR="00FA3FC6" w:rsidRPr="00BB1499" w:rsidRDefault="00FA3FC6" w:rsidP="00FA3FC6">
      <w:pPr>
        <w:tabs>
          <w:tab w:val="right" w:pos="8820"/>
        </w:tabs>
        <w:ind w:left="180" w:hanging="38"/>
        <w:jc w:val="both"/>
        <w:rPr>
          <w:b/>
          <w:lang w:val="fr-FR"/>
        </w:rPr>
      </w:pPr>
    </w:p>
    <w:bookmarkEnd w:id="1"/>
    <w:p w:rsidR="00A41E44" w:rsidRPr="003031EB" w:rsidRDefault="00A41E44">
      <w:pPr>
        <w:jc w:val="both"/>
        <w:rPr>
          <w:lang w:val="fr-FR"/>
        </w:rPr>
      </w:pPr>
    </w:p>
    <w:p w:rsidR="00A41E44" w:rsidRPr="003031EB" w:rsidRDefault="00A41E44">
      <w:pPr>
        <w:ind w:left="180" w:hanging="180"/>
        <w:jc w:val="both"/>
        <w:rPr>
          <w:lang w:val="fr-FR"/>
        </w:rPr>
      </w:pPr>
      <w:r w:rsidRPr="003031EB">
        <w:rPr>
          <w:lang w:val="fr-FR"/>
        </w:rPr>
        <w:t>2)</w:t>
      </w:r>
      <w:r w:rsidRPr="003031EB">
        <w:rPr>
          <w:lang w:val="fr-FR"/>
        </w:rPr>
        <w:tab/>
        <w:t xml:space="preserve">A.- </w:t>
      </w:r>
      <w:r w:rsidRPr="003031EB">
        <w:rPr>
          <w:b/>
          <w:u w:val="single"/>
          <w:lang w:val="fr-FR"/>
        </w:rPr>
        <w:t xml:space="preserve">Lorsque le ou les crédités sont des personnes physiques </w:t>
      </w:r>
    </w:p>
    <w:p w:rsidR="00A41E44" w:rsidRPr="003031EB" w:rsidRDefault="00A41E44">
      <w:pPr>
        <w:ind w:left="567"/>
        <w:jc w:val="both"/>
        <w:rPr>
          <w:lang w:val="fr-FR"/>
        </w:rPr>
      </w:pPr>
      <w:r w:rsidRPr="003031EB">
        <w:rPr>
          <w:lang w:val="fr-FR"/>
        </w:rPr>
        <w:t xml:space="preserve">Nom, prénoms, lieu et date de naissance, profession </w:t>
      </w:r>
      <w:r w:rsidRPr="003031EB">
        <w:rPr>
          <w:b/>
          <w:lang w:val="fr-FR"/>
        </w:rPr>
        <w:t>éventuellement</w:t>
      </w:r>
      <w:r w:rsidRPr="003031EB">
        <w:rPr>
          <w:lang w:val="fr-FR"/>
        </w:rPr>
        <w:t xml:space="preserve"> numéro d’immatriculation au Registre du commerce et à la T.V.A. (et son époux(se),        nom, prénoms, lieu et date de naissance, profession), demeurant (ensemble ) à                   , (mariés sous le régime de                 aux termes de leur contrat de mariage du         reçu par le Notaire                       , à        et dont une expédition Nous a été produite), </w:t>
      </w:r>
    </w:p>
    <w:p w:rsidR="00A41E44" w:rsidRPr="003031EB" w:rsidRDefault="00A41E44">
      <w:pPr>
        <w:pStyle w:val="BlockText"/>
        <w:spacing w:before="0" w:line="240" w:lineRule="auto"/>
        <w:ind w:left="426" w:right="0" w:hanging="142"/>
        <w:rPr>
          <w:b/>
          <w:u w:val="single"/>
        </w:rPr>
      </w:pPr>
      <w:r w:rsidRPr="003031EB">
        <w:t xml:space="preserve"> - </w:t>
      </w:r>
      <w:r w:rsidRPr="003031EB">
        <w:rPr>
          <w:b/>
          <w:u w:val="single"/>
        </w:rPr>
        <w:t>Lorsque le ou les crédités sont des personnes morales</w:t>
      </w:r>
    </w:p>
    <w:p w:rsidR="00A41E44" w:rsidRPr="003031EB" w:rsidRDefault="00A41E44">
      <w:pPr>
        <w:pStyle w:val="BlockText"/>
        <w:spacing w:before="0" w:line="240" w:lineRule="auto"/>
        <w:ind w:left="540" w:right="0" w:firstLine="27"/>
      </w:pPr>
      <w:r w:rsidRPr="003031EB">
        <w:t>Forme, dénomination, siège social, acte constitutif, numéro d’immatriculation au Registre du Commerce et à la T.V.A.,</w:t>
      </w:r>
    </w:p>
    <w:p w:rsidR="00A41E44" w:rsidRPr="003031EB" w:rsidRDefault="00A41E44">
      <w:pPr>
        <w:pStyle w:val="BlockText"/>
        <w:spacing w:before="0" w:line="240" w:lineRule="auto"/>
        <w:ind w:left="0" w:right="0" w:firstLine="567"/>
      </w:pPr>
    </w:p>
    <w:p w:rsidR="00A41E44" w:rsidRPr="003031EB" w:rsidRDefault="00A41E44">
      <w:pPr>
        <w:pStyle w:val="BlockText"/>
        <w:spacing w:before="0" w:line="240" w:lineRule="auto"/>
        <w:ind w:left="426" w:right="0" w:hanging="284"/>
        <w:rPr>
          <w:b/>
          <w:u w:val="single"/>
        </w:rPr>
      </w:pPr>
      <w:r w:rsidRPr="003031EB">
        <w:t xml:space="preserve"> B. </w:t>
      </w:r>
      <w:r w:rsidRPr="003031EB">
        <w:rPr>
          <w:b/>
          <w:u w:val="single"/>
        </w:rPr>
        <w:t>Intervention éventuelle à l’acte, en qualité de codébiteurs solidaires et indivisibles, de personnes physiques et/ou morales</w:t>
      </w:r>
    </w:p>
    <w:p w:rsidR="00A41E44" w:rsidRPr="003031EB" w:rsidRDefault="00A41E44">
      <w:pPr>
        <w:pStyle w:val="BlockText"/>
        <w:spacing w:before="0" w:line="240" w:lineRule="auto"/>
        <w:ind w:right="0" w:hanging="283"/>
      </w:pPr>
    </w:p>
    <w:p w:rsidR="00A41E44" w:rsidRPr="003031EB" w:rsidRDefault="00A41E44">
      <w:pPr>
        <w:pStyle w:val="BlockText"/>
        <w:tabs>
          <w:tab w:val="right" w:pos="8820"/>
        </w:tabs>
        <w:spacing w:before="0" w:line="240" w:lineRule="auto"/>
        <w:ind w:left="0" w:right="0"/>
        <w:rPr>
          <w:b/>
        </w:rPr>
      </w:pPr>
      <w:r w:rsidRPr="003031EB">
        <w:rPr>
          <w:b/>
        </w:rPr>
        <w:t xml:space="preserve">dénommé(e)(s) invariablement au présent acte « LES CREDITES », </w:t>
      </w:r>
      <w:r w:rsidRPr="003031EB">
        <w:rPr>
          <w:b/>
        </w:rPr>
        <w:tab/>
        <w:t xml:space="preserve"> </w:t>
      </w:r>
      <w:r w:rsidRPr="003031EB">
        <w:rPr>
          <w:b/>
          <w:u w:val="single"/>
        </w:rPr>
        <w:t>DE DEUXIEME PART</w:t>
      </w:r>
      <w:r w:rsidRPr="003031EB">
        <w:rPr>
          <w:b/>
        </w:rPr>
        <w:t>,</w:t>
      </w:r>
    </w:p>
    <w:p w:rsidR="00A41E44" w:rsidRPr="003031EB" w:rsidRDefault="00A41E44">
      <w:pPr>
        <w:pStyle w:val="BlockText"/>
        <w:spacing w:before="0" w:line="240" w:lineRule="auto"/>
        <w:ind w:left="0" w:right="0"/>
      </w:pPr>
    </w:p>
    <w:p w:rsidR="00A41E44" w:rsidRPr="003031EB" w:rsidRDefault="00A41E44">
      <w:pPr>
        <w:pStyle w:val="BlockText"/>
        <w:spacing w:before="0" w:line="240" w:lineRule="auto"/>
        <w:ind w:left="0" w:right="0"/>
      </w:pPr>
      <w:r w:rsidRPr="003031EB">
        <w:t xml:space="preserve">3) </w:t>
      </w:r>
      <w:r w:rsidRPr="003031EB">
        <w:rPr>
          <w:b/>
          <w:u w:val="single"/>
        </w:rPr>
        <w:t>Intervention éventuelle à l’acte, en qualité de tiers donneurs de gage, de personnes physiques et/ou morales</w:t>
      </w:r>
      <w:r w:rsidRPr="003031EB">
        <w:t xml:space="preserve"> </w:t>
      </w:r>
    </w:p>
    <w:p w:rsidR="00A41E44" w:rsidRPr="003031EB" w:rsidRDefault="00A41E44">
      <w:pPr>
        <w:pStyle w:val="BlockText"/>
        <w:spacing w:before="0" w:line="240" w:lineRule="auto"/>
        <w:ind w:left="0" w:right="0"/>
      </w:pPr>
    </w:p>
    <w:p w:rsidR="00A41E44" w:rsidRPr="003031EB" w:rsidRDefault="00A41E44">
      <w:pPr>
        <w:tabs>
          <w:tab w:val="right" w:pos="8820"/>
        </w:tabs>
        <w:jc w:val="both"/>
        <w:rPr>
          <w:b/>
          <w:lang w:val="fr-FR"/>
        </w:rPr>
      </w:pPr>
      <w:r w:rsidRPr="003031EB">
        <w:rPr>
          <w:b/>
          <w:lang w:val="fr-FR"/>
        </w:rPr>
        <w:t xml:space="preserve">dénommé(e)(s) au présent acte « LES TIERS INTERVENANTS », </w:t>
      </w:r>
      <w:r w:rsidRPr="003031EB">
        <w:rPr>
          <w:b/>
          <w:lang w:val="fr-FR"/>
        </w:rPr>
        <w:tab/>
      </w:r>
      <w:r w:rsidRPr="003031EB">
        <w:rPr>
          <w:b/>
          <w:u w:val="single"/>
          <w:lang w:val="fr-FR"/>
        </w:rPr>
        <w:t>DE TROISIEME PART</w:t>
      </w:r>
      <w:r w:rsidRPr="003031EB">
        <w:rPr>
          <w:b/>
          <w:lang w:val="fr-FR"/>
        </w:rPr>
        <w:t>.</w:t>
      </w:r>
    </w:p>
    <w:p w:rsidR="00A41E44" w:rsidRPr="003031EB" w:rsidRDefault="00A41E44">
      <w:pPr>
        <w:jc w:val="both"/>
        <w:rPr>
          <w:b/>
          <w:lang w:val="fr-FR"/>
        </w:rPr>
      </w:pPr>
    </w:p>
    <w:p w:rsidR="00A41E44" w:rsidRPr="003031EB" w:rsidRDefault="00A41E44">
      <w:pPr>
        <w:jc w:val="both"/>
        <w:rPr>
          <w:b/>
          <w:lang w:val="fr-FR"/>
        </w:rPr>
      </w:pPr>
      <w:r w:rsidRPr="003031EB">
        <w:rPr>
          <w:b/>
          <w:lang w:val="fr-FR"/>
        </w:rPr>
        <w:t>Lesquels comparants ont convenu ce qui suit :</w:t>
      </w:r>
    </w:p>
    <w:p w:rsidR="00A41E44" w:rsidRPr="003031EB" w:rsidRDefault="00A41E44">
      <w:pPr>
        <w:jc w:val="both"/>
        <w:rPr>
          <w:b/>
          <w:lang w:val="fr-FR"/>
        </w:rPr>
      </w:pPr>
    </w:p>
    <w:p w:rsidR="00A41E44" w:rsidRPr="003031EB" w:rsidRDefault="00A41E44">
      <w:pPr>
        <w:jc w:val="both"/>
        <w:rPr>
          <w:lang w:val="fr-FR"/>
        </w:rPr>
      </w:pPr>
      <w:r w:rsidRPr="003031EB">
        <w:rPr>
          <w:b/>
          <w:u w:val="single"/>
          <w:lang w:val="fr-FR"/>
        </w:rPr>
        <w:t>ARTICLE 1</w:t>
      </w:r>
      <w:r w:rsidRPr="003031EB">
        <w:rPr>
          <w:b/>
          <w:lang w:val="fr-FR"/>
        </w:rPr>
        <w:t xml:space="preserve"> </w:t>
      </w:r>
      <w:r w:rsidRPr="003031EB">
        <w:rPr>
          <w:lang w:val="fr-FR"/>
        </w:rPr>
        <w:t xml:space="preserve">- Par lettre du </w:t>
      </w:r>
      <w:r w:rsidR="004A3A30" w:rsidRPr="003031EB">
        <w:rPr>
          <w:lang w:val="fr-FR"/>
        </w:rPr>
        <w:t>« * »</w:t>
      </w:r>
      <w:r w:rsidRPr="003031EB">
        <w:rPr>
          <w:lang w:val="fr-FR"/>
        </w:rPr>
        <w:t xml:space="preserve">, la Banque a ouvert solidairement aux crédités, pour une durée indéterminée, un crédit de </w:t>
      </w:r>
      <w:r w:rsidR="004A3A30" w:rsidRPr="003031EB">
        <w:rPr>
          <w:lang w:val="fr-FR"/>
        </w:rPr>
        <w:t>« * »</w:t>
      </w:r>
      <w:r w:rsidRPr="003031EB">
        <w:rPr>
          <w:lang w:val="fr-FR"/>
        </w:rPr>
        <w:t xml:space="preserve"> EUR </w:t>
      </w:r>
      <w:r w:rsidRPr="003031EB">
        <w:rPr>
          <w:i/>
          <w:lang w:val="fr-FR"/>
        </w:rPr>
        <w:t>(en toutes lettres)</w:t>
      </w:r>
      <w:r w:rsidRPr="003031EB">
        <w:rPr>
          <w:lang w:val="fr-FR"/>
        </w:rPr>
        <w:t xml:space="preserve"> à réaliser par avances de fonds, ou de toute autre manière qui serait convenue entre parties. Cette ouverture de crédit est confirmée par les présentes ; s’y appliquent les conditions ci-après et, en outre, pour autant qu’il n’y soit pas dérogé par ces conditions, celles du Règlement Général des Ouvertures de Crédit (Edition 02/02) annexé au présent acte ainsi que les clauses et conditions fixées dans les conventions entre parties ou prévues dans la correspondance échangée entre parties dont notamment celles prévues dans la lettre d’offre d’ouverture de crédit et dans (la lettre) (les lettres) d’offre d’avance également annexées au présent acte. L’acte, le Règlement Général des Ouvertures de Crédit (Edition 02/02) ainsi que la lettre d’offre d’ouverture de crédit et (la lettre) (les lettres) d’offre d’avance seront signés pour accord par les parties, et formeront entre-elles, une seule et même convention.</w:t>
      </w:r>
    </w:p>
    <w:p w:rsidR="00A41E44" w:rsidRPr="003031EB" w:rsidRDefault="00A41E44">
      <w:pPr>
        <w:jc w:val="both"/>
        <w:rPr>
          <w:lang w:val="fr-FR"/>
        </w:rPr>
      </w:pPr>
      <w:r w:rsidRPr="003031EB">
        <w:rPr>
          <w:lang w:val="fr-FR"/>
        </w:rPr>
        <w:t xml:space="preserve">Sur le crédit seront imputés et garantis par l'hypothèque consentie à l'article 3, tous engagements déjà existants ou à contracter, toutes sommes dues ou à devoir par les crédités à la Banque, - conjointement ou séparément -, que ce soit en vertu d'avances à terme ou en crédit de caisse, ou de facilités de caisse consenties par la Banque, d'escompte, de réescompte ou d'endossement d'effets de commerce, de la subrogation de la Banque à un autre créancier, de l'existence d'un solde débiteur sur un compte ouvert par les crédités et, en général, d'opérations bancaires et financières que les parties viendraient à conclure, à titre professionnel et à titre privé. </w:t>
      </w:r>
    </w:p>
    <w:p w:rsidR="00A41E44" w:rsidRPr="003031EB" w:rsidRDefault="00A41E44">
      <w:pPr>
        <w:jc w:val="both"/>
        <w:rPr>
          <w:lang w:val="fr-FR"/>
        </w:rPr>
      </w:pPr>
      <w:r w:rsidRPr="003031EB">
        <w:rPr>
          <w:lang w:val="fr-FR"/>
        </w:rPr>
        <w:t xml:space="preserve">Seront également imputées sur le crédit les sommes que les ayants-droit et héritiers des crédités ou de l'un d'eux, qui auraient continué pour leur compte propre les relations de ceux-ci avec la Banque, pourraient devoir - conjointement ou séparément - à cette dernière du chef d'avances reçues ou d'opérations réalisées après le décès des crédités ou de l’un d’eux. </w:t>
      </w:r>
    </w:p>
    <w:p w:rsidR="00A41E44" w:rsidRPr="003031EB" w:rsidRDefault="00A41E44">
      <w:pPr>
        <w:jc w:val="both"/>
        <w:rPr>
          <w:lang w:val="fr-FR"/>
        </w:rPr>
      </w:pPr>
      <w:r w:rsidRPr="003031EB">
        <w:rPr>
          <w:lang w:val="fr-FR"/>
        </w:rPr>
        <w:t xml:space="preserve">La personne à l'encontre de qui l'hypothèque est inscrite ou le tiers intervenant-détenteur du bien grevé d'une hypothèque peut toujours faire résilier l'hypothèque moyennant un préavis de 6 mois, notifié au créancier par lettre recommandée à la poste avec accusé de réception. Le délai de préavis prend cours à la date de l'accusé de réception. En ce qui concerne les créances futures, le préavis a pour conséquence que l'hypothèque s'étend uniquement à la sûreté des créances garanties en cours à l'expiration du préavis. En matière de contrats à durée indéterminée, ne subsistent que ces créances garanties qui, à l'expiration du préavis, existent par suite de l'exécution du contrat. Celui qui fait résilier l'hypothèque peut exiger que le créancier lui communique par écrit l'inventaire des créances qui sont encore garanties au terme du préavis. </w:t>
      </w:r>
    </w:p>
    <w:p w:rsidR="00A41E44" w:rsidRPr="003031EB" w:rsidRDefault="00A41E44">
      <w:pPr>
        <w:jc w:val="both"/>
        <w:rPr>
          <w:lang w:val="fr-FR"/>
        </w:rPr>
      </w:pPr>
      <w:r w:rsidRPr="003031EB">
        <w:rPr>
          <w:lang w:val="fr-FR"/>
        </w:rPr>
        <w:t xml:space="preserve">L'ouverture du présent crédit n'emporte pas l'acceptation d'office de toutes opérations pouvant être couvertes par celui-ci ; chacune de ces opérations devra faire l'objet, de la part de la Banque, d'une décision distincte ; les conditions en seront fixées par lettre, à moins qu’elles ne découlent de dispositions légales ou de conventions généralement quelconques conclues entre parties. </w:t>
      </w:r>
    </w:p>
    <w:p w:rsidR="00A41E44" w:rsidRPr="003031EB" w:rsidRDefault="00A41E44">
      <w:pPr>
        <w:jc w:val="both"/>
        <w:rPr>
          <w:lang w:val="fr-FR"/>
        </w:rPr>
      </w:pPr>
      <w:r w:rsidRPr="003031EB">
        <w:rPr>
          <w:lang w:val="fr-FR"/>
        </w:rPr>
        <w:t xml:space="preserve">Il est convenu que les imputations, dont question ci-dessus, n’opéreront en aucun cas novation et que l'utilisation du crédit pourra se faire d'une manière renouvelée et successive. </w:t>
      </w:r>
    </w:p>
    <w:p w:rsidR="00A41E44" w:rsidRPr="003031EB" w:rsidRDefault="00A41E44">
      <w:pPr>
        <w:jc w:val="both"/>
        <w:rPr>
          <w:lang w:val="fr-FR"/>
        </w:rPr>
      </w:pPr>
    </w:p>
    <w:p w:rsidR="00A41E44" w:rsidRPr="003031EB" w:rsidRDefault="00A41E44">
      <w:pPr>
        <w:jc w:val="both"/>
        <w:rPr>
          <w:lang w:val="fr-FR"/>
        </w:rPr>
      </w:pPr>
      <w:r w:rsidRPr="003031EB">
        <w:rPr>
          <w:b/>
          <w:u w:val="single"/>
          <w:lang w:val="fr-FR"/>
        </w:rPr>
        <w:t>ARTICLE 2</w:t>
      </w:r>
      <w:r w:rsidRPr="003031EB">
        <w:rPr>
          <w:lang w:val="fr-FR"/>
        </w:rPr>
        <w:t xml:space="preserve"> - Le taux de l'intérêt dû par les crédités et les modalités de paiement de cet intérêt varieront d'après la nature des opérations réalisées ; ils seront fixés et modifiés par lettres ou avis ou découleront du contrat original et de ses annexes en cas de subrogation de la Banque à un autre créancier. En cas d'opérations en crédit de caisse ou d'escompte d'effets, des commissions pourront être prévues qui seront également fixées et modifiées par lettre ou avis. </w:t>
      </w:r>
    </w:p>
    <w:p w:rsidR="00A41E44" w:rsidRPr="003031EB" w:rsidRDefault="00A41E44">
      <w:pPr>
        <w:jc w:val="both"/>
        <w:rPr>
          <w:lang w:val="fr-FR"/>
        </w:rPr>
      </w:pPr>
      <w:r w:rsidRPr="003031EB">
        <w:rPr>
          <w:lang w:val="fr-FR"/>
        </w:rPr>
        <w:t xml:space="preserve">En vue de la couverture des trois années d'intérêts garantis par l'article 87 de la loi hypothécaire du 16 décembre 1851, le taux est mis au même niveau que le taux légal, en vigueur au moment où le crédit prend fin, augmenté de sept % l'an, sous réserve de modifications apportées par des conventions particulières conclues ultérieurement. </w:t>
      </w:r>
    </w:p>
    <w:p w:rsidR="00A41E44" w:rsidRPr="003031EB" w:rsidRDefault="00A41E44">
      <w:pPr>
        <w:jc w:val="both"/>
        <w:rPr>
          <w:lang w:val="fr-FR"/>
        </w:rPr>
      </w:pPr>
    </w:p>
    <w:p w:rsidR="00A41E44" w:rsidRPr="003031EB" w:rsidRDefault="00A41E44">
      <w:pPr>
        <w:jc w:val="both"/>
        <w:rPr>
          <w:b/>
          <w:u w:val="single"/>
          <w:lang w:val="fr-FR"/>
        </w:rPr>
      </w:pPr>
      <w:r w:rsidRPr="003031EB">
        <w:rPr>
          <w:b/>
          <w:u w:val="single"/>
          <w:lang w:val="fr-FR"/>
        </w:rPr>
        <w:t>ARTICLE 3 – SURETES</w:t>
      </w:r>
    </w:p>
    <w:p w:rsidR="00A41E44" w:rsidRPr="003031EB" w:rsidRDefault="00A41E44">
      <w:pPr>
        <w:jc w:val="both"/>
        <w:rPr>
          <w:b/>
          <w:lang w:val="fr-FR"/>
        </w:rPr>
      </w:pPr>
      <w:r w:rsidRPr="003031EB">
        <w:rPr>
          <w:b/>
          <w:lang w:val="fr-FR"/>
        </w:rPr>
        <w:t xml:space="preserve">HYPOTHEQUE </w:t>
      </w:r>
    </w:p>
    <w:p w:rsidR="00A41E44" w:rsidRPr="003031EB" w:rsidRDefault="00A41E44">
      <w:pPr>
        <w:jc w:val="both"/>
        <w:rPr>
          <w:lang w:val="fr-FR"/>
        </w:rPr>
      </w:pPr>
      <w:r w:rsidRPr="003031EB">
        <w:rPr>
          <w:lang w:val="fr-FR"/>
        </w:rPr>
        <w:t>A la sûreté et garantie des engagements découlant des présentes,</w:t>
      </w:r>
      <w:r w:rsidR="004A3A30" w:rsidRPr="003031EB">
        <w:rPr>
          <w:lang w:val="fr-FR"/>
        </w:rPr>
        <w:t xml:space="preserve"> « * »</w:t>
      </w:r>
      <w:r w:rsidRPr="003031EB">
        <w:rPr>
          <w:lang w:val="fr-FR"/>
        </w:rPr>
        <w:t xml:space="preserve"> déclarent affecter spécialement en hypothèque au profit de la Banque, qui l’accepte, les biens immeubles ci-après désignés, ainsi que les biens meubles considérés par la loi comme immeubles par destination ou incorporation. </w:t>
      </w:r>
    </w:p>
    <w:p w:rsidR="00A41E44" w:rsidRPr="003031EB" w:rsidRDefault="00A41E44">
      <w:pPr>
        <w:jc w:val="both"/>
      </w:pPr>
      <w:r w:rsidRPr="003031EB">
        <w:t xml:space="preserve">Inscription sera prise : </w:t>
      </w:r>
    </w:p>
    <w:p w:rsidR="00A41E44" w:rsidRPr="003031EB" w:rsidRDefault="00A41E44">
      <w:pPr>
        <w:numPr>
          <w:ilvl w:val="0"/>
          <w:numId w:val="8"/>
        </w:numPr>
        <w:jc w:val="both"/>
        <w:rPr>
          <w:lang w:val="fr-FR"/>
        </w:rPr>
      </w:pPr>
      <w:r w:rsidRPr="003031EB">
        <w:rPr>
          <w:lang w:val="fr-FR"/>
        </w:rPr>
        <w:t xml:space="preserve">à concurrence de </w:t>
      </w:r>
      <w:r w:rsidR="004A3A30" w:rsidRPr="003031EB">
        <w:rPr>
          <w:lang w:val="fr-FR"/>
        </w:rPr>
        <w:t>« * »</w:t>
      </w:r>
      <w:r w:rsidRPr="003031EB">
        <w:rPr>
          <w:lang w:val="fr-FR"/>
        </w:rPr>
        <w:t xml:space="preserve"> EUR, montant en principal, </w:t>
      </w:r>
    </w:p>
    <w:p w:rsidR="00A41E44" w:rsidRPr="003031EB" w:rsidRDefault="00A41E44">
      <w:pPr>
        <w:numPr>
          <w:ilvl w:val="0"/>
          <w:numId w:val="8"/>
        </w:numPr>
        <w:jc w:val="both"/>
        <w:rPr>
          <w:lang w:val="fr-FR"/>
        </w:rPr>
      </w:pPr>
      <w:r w:rsidRPr="003031EB">
        <w:rPr>
          <w:lang w:val="fr-FR"/>
        </w:rPr>
        <w:t xml:space="preserve">à concurrence de </w:t>
      </w:r>
      <w:r w:rsidR="004A3A30" w:rsidRPr="003031EB">
        <w:rPr>
          <w:lang w:val="fr-FR"/>
        </w:rPr>
        <w:t>« * »</w:t>
      </w:r>
      <w:r w:rsidRPr="003031EB">
        <w:rPr>
          <w:lang w:val="fr-FR"/>
        </w:rPr>
        <w:t> EUR, pour tous les intérêts et débours quelconques non garantis par privilège ou hypothèque y compris les honoraires et frais de toute nature,</w:t>
      </w:r>
    </w:p>
    <w:p w:rsidR="00A41E44" w:rsidRPr="003031EB" w:rsidRDefault="00A41E44">
      <w:pPr>
        <w:numPr>
          <w:ilvl w:val="0"/>
          <w:numId w:val="8"/>
        </w:numPr>
        <w:jc w:val="both"/>
        <w:rPr>
          <w:lang w:val="fr-FR"/>
        </w:rPr>
      </w:pPr>
      <w:r w:rsidRPr="003031EB">
        <w:rPr>
          <w:lang w:val="fr-FR"/>
        </w:rPr>
        <w:t xml:space="preserve">pour les trois années d'intérêts dont la loi garantit le rang. </w:t>
      </w:r>
    </w:p>
    <w:p w:rsidR="00A41E44" w:rsidRPr="003031EB" w:rsidRDefault="00A41E44">
      <w:pPr>
        <w:jc w:val="both"/>
        <w:rPr>
          <w:lang w:val="fr-FR"/>
        </w:rPr>
      </w:pPr>
    </w:p>
    <w:p w:rsidR="00A41E44" w:rsidRPr="003031EB" w:rsidRDefault="00A41E44">
      <w:pPr>
        <w:pStyle w:val="Heading1"/>
        <w:keepNext w:val="0"/>
        <w:spacing w:before="0" w:line="240" w:lineRule="auto"/>
        <w:ind w:right="0"/>
        <w:jc w:val="left"/>
        <w:rPr>
          <w:b/>
          <w:u w:val="none"/>
        </w:rPr>
      </w:pPr>
      <w:r w:rsidRPr="003031EB">
        <w:rPr>
          <w:b/>
          <w:u w:val="none"/>
        </w:rPr>
        <w:t>DESCRIPTION DES BIENS</w:t>
      </w:r>
    </w:p>
    <w:p w:rsidR="00A41E44" w:rsidRPr="003031EB" w:rsidRDefault="00A41E44">
      <w:pPr>
        <w:pStyle w:val="Header"/>
        <w:tabs>
          <w:tab w:val="clear" w:pos="4536"/>
          <w:tab w:val="clear" w:pos="9072"/>
        </w:tabs>
      </w:pPr>
    </w:p>
    <w:p w:rsidR="00A41E44" w:rsidRPr="003031EB" w:rsidRDefault="00A41E44">
      <w:pPr>
        <w:rPr>
          <w:b/>
          <w:lang w:val="fr-FR"/>
        </w:rPr>
      </w:pPr>
      <w:r w:rsidRPr="003031EB">
        <w:rPr>
          <w:b/>
          <w:lang w:val="fr-FR"/>
        </w:rPr>
        <w:t xml:space="preserve">ORIGINE </w:t>
      </w:r>
      <w:r w:rsidRPr="003031EB">
        <w:rPr>
          <w:b/>
          <w:u w:val="single"/>
          <w:lang w:val="fr-FR"/>
        </w:rPr>
        <w:t>TRENTENAIRE</w:t>
      </w:r>
    </w:p>
    <w:p w:rsidR="00A41E44" w:rsidRPr="003031EB" w:rsidRDefault="00A41E44">
      <w:pPr>
        <w:jc w:val="both"/>
        <w:rPr>
          <w:b/>
          <w:u w:val="single"/>
          <w:lang w:val="fr-FR"/>
        </w:rPr>
      </w:pPr>
    </w:p>
    <w:p w:rsidR="00A41E44" w:rsidRPr="003031EB" w:rsidRDefault="00A41E44">
      <w:pPr>
        <w:rPr>
          <w:b/>
          <w:lang w:val="fr-FR"/>
        </w:rPr>
      </w:pPr>
      <w:r w:rsidRPr="003031EB">
        <w:rPr>
          <w:b/>
          <w:lang w:val="fr-FR"/>
        </w:rPr>
        <w:t>(Lorsque l'inscription hypothécaire devra être prise sur des parts indivises de biens qui n'appartiennent pas en totalité aux crédités et/ou aux tiers  intervenants, il y a lieu d'ajouter la clause suivante).</w:t>
      </w:r>
    </w:p>
    <w:p w:rsidR="00A41E44" w:rsidRPr="003031EB" w:rsidRDefault="00A41E44">
      <w:pPr>
        <w:jc w:val="both"/>
        <w:rPr>
          <w:lang w:val="fr-FR"/>
        </w:rPr>
      </w:pPr>
      <w:r w:rsidRPr="003031EB">
        <w:rPr>
          <w:lang w:val="fr-FR"/>
        </w:rPr>
        <w:t xml:space="preserve">L'hypothèque présentement conférée portera en outre et de plein droit soit sur la part que (les crédités et/ou les tiers intervenants) pourraient acquérir de leurs copropriétaires, soit sur la totalité des immeubles, dans le cas où (les crédités et/ou les tiers intervenants) en deviendraient seuls propriétaires par partage ou licitation ; il en sera ainsi en vertu de l'article 883 du Code Civil. </w:t>
      </w:r>
    </w:p>
    <w:p w:rsidR="00A41E44" w:rsidRPr="003031EB" w:rsidRDefault="00A41E44">
      <w:pPr>
        <w:jc w:val="both"/>
        <w:rPr>
          <w:lang w:val="fr-FR"/>
        </w:rPr>
      </w:pPr>
      <w:r w:rsidRPr="003031EB">
        <w:rPr>
          <w:lang w:val="fr-FR"/>
        </w:rPr>
        <w:t xml:space="preserve">(Les crédités et/ou les tiers intervenants) s'engagent à ne pas procéder au partage ou à la licitation des biens indivis sans avoir appelé la Banque par lettre recommandée adressée au moins quinze jours à l'avance, aussi longtemps que mainlevée n'aura pas été donnée de l'hypothèque consentie à la Banque. </w:t>
      </w:r>
    </w:p>
    <w:p w:rsidR="00A41E44" w:rsidRPr="003031EB" w:rsidRDefault="00A41E44">
      <w:pPr>
        <w:jc w:val="both"/>
        <w:rPr>
          <w:lang w:val="fr-FR"/>
        </w:rPr>
      </w:pPr>
    </w:p>
    <w:p w:rsidR="00A41E44" w:rsidRPr="003031EB" w:rsidRDefault="004A3A30">
      <w:pPr>
        <w:jc w:val="both"/>
        <w:rPr>
          <w:b/>
          <w:lang w:val="fr-FR"/>
        </w:rPr>
      </w:pPr>
      <w:r w:rsidRPr="003031EB">
        <w:rPr>
          <w:lang w:val="fr-FR"/>
        </w:rPr>
        <w:t>« * »</w:t>
      </w:r>
      <w:r w:rsidRPr="003031EB">
        <w:rPr>
          <w:b/>
          <w:lang w:val="fr-FR"/>
        </w:rPr>
        <w:t xml:space="preserve"> </w:t>
      </w:r>
      <w:r w:rsidR="00A41E44" w:rsidRPr="003031EB">
        <w:rPr>
          <w:b/>
          <w:lang w:val="fr-FR"/>
        </w:rPr>
        <w:t>(Lorsque l'un des biens à hypothéquer a été acquis par donation avec stipulation de charges , il y a lieu de faire intervenir les donateurs et d'insérer le texte ci-dessous).</w:t>
      </w:r>
    </w:p>
    <w:p w:rsidR="00A41E44" w:rsidRPr="003031EB" w:rsidRDefault="00A41E44">
      <w:pPr>
        <w:jc w:val="both"/>
        <w:rPr>
          <w:lang w:val="fr-FR"/>
        </w:rPr>
      </w:pPr>
      <w:r w:rsidRPr="003031EB">
        <w:rPr>
          <w:lang w:val="fr-FR"/>
        </w:rPr>
        <w:t xml:space="preserve">Sont ici intervenus </w:t>
      </w:r>
      <w:r w:rsidR="004A3A30" w:rsidRPr="003031EB">
        <w:rPr>
          <w:lang w:val="fr-FR"/>
        </w:rPr>
        <w:t xml:space="preserve">« * » </w:t>
      </w:r>
      <w:r w:rsidRPr="003031EB">
        <w:rPr>
          <w:lang w:val="fr-FR"/>
        </w:rPr>
        <w:t xml:space="preserve">qui déclarent expressément renoncer vis-à-vis de la Banque à tous droits de révocation et de retour de la donation faite à </w:t>
      </w:r>
      <w:r w:rsidR="004A3A30" w:rsidRPr="003031EB">
        <w:rPr>
          <w:lang w:val="fr-FR"/>
        </w:rPr>
        <w:t>« * »</w:t>
      </w:r>
      <w:r w:rsidRPr="003031EB">
        <w:rPr>
          <w:lang w:val="fr-FR"/>
        </w:rPr>
        <w:t>, aux termes d'un acte, reçu par Maître</w:t>
      </w:r>
      <w:r w:rsidR="004A3A30" w:rsidRPr="003031EB">
        <w:rPr>
          <w:lang w:val="fr-FR"/>
        </w:rPr>
        <w:t xml:space="preserve"> « * » </w:t>
      </w:r>
      <w:r w:rsidRPr="003031EB">
        <w:rPr>
          <w:lang w:val="fr-FR"/>
        </w:rPr>
        <w:t>Notaire à</w:t>
      </w:r>
      <w:r w:rsidR="004A3A30" w:rsidRPr="003031EB">
        <w:rPr>
          <w:lang w:val="fr-FR"/>
        </w:rPr>
        <w:t xml:space="preserve"> « * »</w:t>
      </w:r>
      <w:r w:rsidRPr="003031EB">
        <w:rPr>
          <w:lang w:val="fr-FR"/>
        </w:rPr>
        <w:t>, le</w:t>
      </w:r>
      <w:r w:rsidR="004A3A30" w:rsidRPr="003031EB">
        <w:rPr>
          <w:lang w:val="fr-FR"/>
        </w:rPr>
        <w:t xml:space="preserve"> « * »</w:t>
      </w:r>
      <w:r w:rsidRPr="003031EB">
        <w:rPr>
          <w:lang w:val="fr-FR"/>
        </w:rPr>
        <w:t xml:space="preserve">, tant que le présent crédit est en cours. </w:t>
      </w:r>
    </w:p>
    <w:p w:rsidR="00A41E44" w:rsidRPr="003031EB" w:rsidRDefault="00A41E44">
      <w:pPr>
        <w:jc w:val="both"/>
        <w:rPr>
          <w:lang w:val="fr-FR"/>
        </w:rPr>
      </w:pPr>
      <w:r w:rsidRPr="003031EB">
        <w:rPr>
          <w:lang w:val="fr-FR"/>
        </w:rPr>
        <w:t>Cette renonciation vaut même dans le cas où les donataires ne rempliraient pas leurs obligations vis-à-vis des donateurs.</w:t>
      </w:r>
    </w:p>
    <w:p w:rsidR="00A41E44" w:rsidRPr="003031EB" w:rsidRDefault="00A41E44">
      <w:pPr>
        <w:jc w:val="both"/>
        <w:rPr>
          <w:lang w:val="fr-FR"/>
        </w:rPr>
      </w:pPr>
      <w:r w:rsidRPr="003031EB">
        <w:rPr>
          <w:lang w:val="fr-FR"/>
        </w:rPr>
        <w:t xml:space="preserve">Les donateurs déclarent ratifier formellement l'hypothèque ci-dessus consentie au profit de la Banque et s'engagent à hypothéquer eux-mêmes les immeubles présentement grevés si ceux-ci leur faisaient retour. </w:t>
      </w:r>
    </w:p>
    <w:p w:rsidR="00A41E44" w:rsidRPr="003031EB" w:rsidRDefault="00A41E44">
      <w:pPr>
        <w:jc w:val="both"/>
        <w:rPr>
          <w:lang w:val="fr-FR"/>
        </w:rPr>
      </w:pPr>
      <w:r w:rsidRPr="003031EB">
        <w:rPr>
          <w:lang w:val="fr-FR"/>
        </w:rPr>
        <w:t xml:space="preserve">Il est expressément stipulé entre la Banque et les donateurs pour le cas où ils ne respecteraient pas l'engagement ci-dessus qu'ils s'engagent à réparer le préjudice devant découler pour la Banque de la violation dudit engagement, préjudice dès à présent fixé au montant de la dette dont les crédités seront redevables à la Banque. </w:t>
      </w:r>
    </w:p>
    <w:p w:rsidR="00A41E44" w:rsidRPr="003031EB" w:rsidRDefault="00A41E44">
      <w:pPr>
        <w:jc w:val="both"/>
        <w:rPr>
          <w:lang w:val="fr-FR"/>
        </w:rPr>
      </w:pPr>
    </w:p>
    <w:p w:rsidR="00A41E44" w:rsidRPr="003031EB" w:rsidRDefault="004A3A30">
      <w:pPr>
        <w:pStyle w:val="Heading2"/>
        <w:keepNext w:val="0"/>
        <w:spacing w:before="0" w:line="240" w:lineRule="auto"/>
        <w:ind w:right="0"/>
        <w:rPr>
          <w:sz w:val="16"/>
          <w:u w:val="none"/>
        </w:rPr>
      </w:pPr>
      <w:bookmarkStart w:id="2" w:name="profisc1"/>
      <w:r w:rsidRPr="003031EB">
        <w:rPr>
          <w:u w:val="none"/>
        </w:rPr>
        <w:t xml:space="preserve">« * » </w:t>
      </w:r>
      <w:r w:rsidR="00A41E44" w:rsidRPr="003031EB">
        <w:rPr>
          <w:sz w:val="16"/>
          <w:u w:val="none"/>
        </w:rPr>
        <w:t>Déclaration pro fisco de no</w:t>
      </w:r>
      <w:r w:rsidR="006C0DE0" w:rsidRPr="003031EB">
        <w:rPr>
          <w:sz w:val="16"/>
          <w:u w:val="none"/>
        </w:rPr>
        <w:t xml:space="preserve">n-cumul de garanties </w:t>
      </w:r>
    </w:p>
    <w:p w:rsidR="00A41E44" w:rsidRPr="003031EB" w:rsidRDefault="00A41E44" w:rsidP="00F26780">
      <w:pPr>
        <w:jc w:val="both"/>
        <w:rPr>
          <w:lang w:val="fr-FR"/>
        </w:rPr>
      </w:pPr>
      <w:r w:rsidRPr="003031EB">
        <w:rPr>
          <w:lang w:val="fr-FR"/>
        </w:rPr>
        <w:t>Il est expressément convenu</w:t>
      </w:r>
      <w:r w:rsidR="00F26780" w:rsidRPr="003031EB">
        <w:rPr>
          <w:lang w:val="fr-FR"/>
        </w:rPr>
        <w:t xml:space="preserve"> que les sûretés (hypothèques) constituées ne peuvent être cumulées et qu'elles ne pourront être utilisées au maximum qu'à concurrence des montants de</w:t>
      </w:r>
      <w:r w:rsidRPr="003031EB">
        <w:rPr>
          <w:lang w:val="fr-FR"/>
        </w:rPr>
        <w:t xml:space="preserve"> </w:t>
      </w:r>
      <w:r w:rsidR="004A3A30" w:rsidRPr="003031EB">
        <w:rPr>
          <w:lang w:val="fr-FR"/>
        </w:rPr>
        <w:t>« * »</w:t>
      </w:r>
      <w:r w:rsidRPr="003031EB">
        <w:rPr>
          <w:lang w:val="fr-FR"/>
        </w:rPr>
        <w:t> EUR en principal et</w:t>
      </w:r>
      <w:r w:rsidR="00F26780" w:rsidRPr="003031EB">
        <w:rPr>
          <w:lang w:val="fr-FR"/>
        </w:rPr>
        <w:t xml:space="preserve"> de</w:t>
      </w:r>
      <w:r w:rsidRPr="003031EB">
        <w:rPr>
          <w:lang w:val="fr-FR"/>
        </w:rPr>
        <w:t xml:space="preserve"> </w:t>
      </w:r>
      <w:r w:rsidR="004A3A30" w:rsidRPr="003031EB">
        <w:rPr>
          <w:lang w:val="fr-FR"/>
        </w:rPr>
        <w:t>« * »</w:t>
      </w:r>
      <w:r w:rsidRPr="003031EB">
        <w:rPr>
          <w:lang w:val="fr-FR"/>
        </w:rPr>
        <w:t xml:space="preserve"> EUR </w:t>
      </w:r>
      <w:r w:rsidR="00F26780" w:rsidRPr="003031EB">
        <w:rPr>
          <w:lang w:val="fr-FR"/>
        </w:rPr>
        <w:t>en</w:t>
      </w:r>
      <w:r w:rsidRPr="003031EB">
        <w:rPr>
          <w:lang w:val="fr-FR"/>
        </w:rPr>
        <w:t xml:space="preserve"> accessoires</w:t>
      </w:r>
      <w:r w:rsidR="00F26780" w:rsidRPr="003031EB">
        <w:rPr>
          <w:lang w:val="fr-FR"/>
        </w:rPr>
        <w:t>. Aussi les parties réclament l'application de l'article 921 du Code des droits d'Enregistrement.</w:t>
      </w:r>
      <w:r w:rsidRPr="003031EB">
        <w:rPr>
          <w:lang w:val="fr-FR"/>
        </w:rPr>
        <w:t xml:space="preserve"> </w:t>
      </w:r>
    </w:p>
    <w:p w:rsidR="00A41E44" w:rsidRPr="003031EB" w:rsidRDefault="00A41E44">
      <w:pPr>
        <w:jc w:val="both"/>
        <w:rPr>
          <w:lang w:val="fr-FR"/>
        </w:rPr>
      </w:pPr>
    </w:p>
    <w:bookmarkEnd w:id="2"/>
    <w:p w:rsidR="00A41E44" w:rsidRPr="003031EB" w:rsidRDefault="00A41E44">
      <w:pPr>
        <w:jc w:val="both"/>
        <w:rPr>
          <w:lang w:val="fr-FR"/>
        </w:rPr>
      </w:pPr>
      <w:r w:rsidRPr="003031EB">
        <w:rPr>
          <w:b/>
          <w:u w:val="single"/>
          <w:lang w:val="fr-FR"/>
        </w:rPr>
        <w:t>ARTICLE 4</w:t>
      </w:r>
      <w:r w:rsidRPr="003031EB">
        <w:rPr>
          <w:lang w:val="fr-FR"/>
        </w:rPr>
        <w:t xml:space="preserve"> - Les crédités (et/ou les tiers intervenants) attestent que les biens donnés en garantie ne sont grevés d'aucun droit de rétention au profit d'un créancier antichrésiste et qu'ils sont quittes et libres de toutes dettes hypothécaires, privilèges, saisies, inscriptions et charges quelconques (</w:t>
      </w:r>
      <w:r w:rsidR="004A3A30" w:rsidRPr="003031EB">
        <w:rPr>
          <w:lang w:val="fr-FR"/>
        </w:rPr>
        <w:t xml:space="preserve">« * » </w:t>
      </w:r>
      <w:r w:rsidRPr="003031EB">
        <w:rPr>
          <w:b/>
          <w:u w:val="single"/>
          <w:lang w:val="fr-FR"/>
        </w:rPr>
        <w:t>éventuellement</w:t>
      </w:r>
      <w:r w:rsidRPr="003031EB">
        <w:rPr>
          <w:b/>
          <w:lang w:val="fr-FR"/>
        </w:rPr>
        <w:t xml:space="preserve"> </w:t>
      </w:r>
      <w:r w:rsidRPr="003031EB">
        <w:rPr>
          <w:lang w:val="fr-FR"/>
        </w:rPr>
        <w:t>“ à l’exception de                   “).</w:t>
      </w:r>
    </w:p>
    <w:p w:rsidR="00A41E44" w:rsidRPr="003031EB" w:rsidRDefault="00A41E44">
      <w:pPr>
        <w:jc w:val="both"/>
        <w:rPr>
          <w:lang w:val="fr-FR"/>
        </w:rPr>
      </w:pPr>
      <w:r w:rsidRPr="003031EB">
        <w:rPr>
          <w:lang w:val="fr-FR"/>
        </w:rPr>
        <w:t>Ils garantissent que dans les quinze jours de la signature des présentes l’inscription hypothécaire</w:t>
      </w:r>
      <w:r w:rsidR="004A3A30" w:rsidRPr="003031EB">
        <w:rPr>
          <w:lang w:val="fr-FR"/>
        </w:rPr>
        <w:t xml:space="preserve"> </w:t>
      </w:r>
      <w:r w:rsidRPr="003031EB">
        <w:rPr>
          <w:lang w:val="fr-FR"/>
        </w:rPr>
        <w:t>à prendre en f</w:t>
      </w:r>
      <w:r w:rsidR="008E009E">
        <w:rPr>
          <w:lang w:val="fr-FR"/>
        </w:rPr>
        <w:t>aveur de la Banque figurera</w:t>
      </w:r>
      <w:r w:rsidRPr="003031EB">
        <w:rPr>
          <w:lang w:val="fr-FR"/>
        </w:rPr>
        <w:t xml:space="preserve"> en </w:t>
      </w:r>
      <w:r w:rsidR="004A3A30" w:rsidRPr="003031EB">
        <w:rPr>
          <w:lang w:val="fr-FR"/>
        </w:rPr>
        <w:t xml:space="preserve">« * » </w:t>
      </w:r>
      <w:r w:rsidRPr="003031EB">
        <w:rPr>
          <w:lang w:val="fr-FR"/>
        </w:rPr>
        <w:t xml:space="preserve">rang au Bureau des Hypothèques. </w:t>
      </w:r>
    </w:p>
    <w:p w:rsidR="00A41E44" w:rsidRPr="003031EB" w:rsidRDefault="00A41E44">
      <w:pPr>
        <w:jc w:val="both"/>
        <w:rPr>
          <w:lang w:val="fr-FR"/>
        </w:rPr>
      </w:pPr>
      <w:r w:rsidRPr="003031EB">
        <w:rPr>
          <w:lang w:val="fr-FR"/>
        </w:rPr>
        <w:t xml:space="preserve">A l’appui de cette déclaration, les crédités (et/ou les tiers intervenants) s'engagent à remettre à la Banque dans le mois du présent acte, les certificats justificatifs conformes. </w:t>
      </w:r>
    </w:p>
    <w:p w:rsidR="00A41E44" w:rsidRPr="003031EB" w:rsidRDefault="00A41E44">
      <w:pPr>
        <w:jc w:val="both"/>
        <w:rPr>
          <w:lang w:val="fr-FR"/>
        </w:rPr>
      </w:pPr>
    </w:p>
    <w:p w:rsidR="00A41E44" w:rsidRPr="003031EB" w:rsidRDefault="00A41E44">
      <w:pPr>
        <w:jc w:val="both"/>
        <w:rPr>
          <w:lang w:val="fr-FR"/>
        </w:rPr>
      </w:pPr>
      <w:r w:rsidRPr="003031EB">
        <w:rPr>
          <w:b/>
          <w:u w:val="single"/>
          <w:lang w:val="fr-FR"/>
        </w:rPr>
        <w:t>ARTICLE 5</w:t>
      </w:r>
      <w:r w:rsidRPr="003031EB">
        <w:rPr>
          <w:lang w:val="fr-FR"/>
        </w:rPr>
        <w:t xml:space="preserve"> - En vue d'assurer l'exécution de leurs obligations, les crédités cèdent à la Banque, qui accepte, la quotité cessible ou saisissable de tous salaires, traitements et revenus assimilés tel que prévu aux articles 1409 et 1410 du Code Judiciaire ainsi que tous montants et toutes indemnités pouvant leur revenir à un titre quelconque, ainsi que les loyers de leurs biens immeubles; à cette fin, ils fourniront à la première demande de la Banque, toutes indications nécessaires au sujet de leurs employeurs et des occupants des immeubles, ainsi que sur le montant des sommes cédées. Toutefois, cette cession ne sortira ses effets que si les crédités sont en défaut de payer les sommes devenues exigibles en exécution d'engagements couverts par le présent crédit. </w:t>
      </w:r>
    </w:p>
    <w:p w:rsidR="00A41E44" w:rsidRPr="003031EB" w:rsidRDefault="00A41E44">
      <w:pPr>
        <w:jc w:val="both"/>
        <w:rPr>
          <w:lang w:val="fr-FR"/>
        </w:rPr>
      </w:pPr>
      <w:r w:rsidRPr="003031EB">
        <w:rPr>
          <w:lang w:val="fr-FR"/>
        </w:rPr>
        <w:t>Dès ce moment, et sans mise en demeure préalable des crédités, la Banque pourra, aux frais des crédités, faire notifier la cession à toute personne qu'il appartiendra, et à partir de cette notification la Banque aura seule le droit de recevoir sur sa simple quittance les sommes cédées, qui seront affectées au règlement de la dette des crédités, le tout sans préjudice à l'application de l'article 11.3.A. du Règlement Général des Ouvertures de Crédit (Edition 02/02), dont question ci-dessus.</w:t>
      </w:r>
    </w:p>
    <w:p w:rsidR="00A41E44" w:rsidRPr="003031EB" w:rsidRDefault="00A41E44">
      <w:pPr>
        <w:pStyle w:val="BodyText2"/>
        <w:rPr>
          <w:snapToGrid w:val="0"/>
          <w:lang w:val="fr-FR" w:eastAsia="en-US"/>
        </w:rPr>
      </w:pPr>
      <w:r w:rsidRPr="003031EB">
        <w:rPr>
          <w:snapToGrid w:val="0"/>
          <w:lang w:val="fr-FR" w:eastAsia="en-US"/>
        </w:rPr>
        <w:t>Dans le cadre de la présente cession, les cédants déclarent avoir été informés par le Notaire soussigné du mécanisme de majoration des revenus protégés en cas d’un ou de plusieurs enfants à charge et confirment avoir reçu dudit Notaire le formulaire de déclaration d’enfant à charge.</w:t>
      </w:r>
    </w:p>
    <w:p w:rsidR="00A41E44" w:rsidRPr="003031EB" w:rsidRDefault="00A41E44">
      <w:pPr>
        <w:jc w:val="both"/>
        <w:rPr>
          <w:b/>
          <w:u w:val="single"/>
          <w:lang w:val="fr-FR"/>
        </w:rPr>
      </w:pPr>
    </w:p>
    <w:p w:rsidR="00A41E44" w:rsidRPr="003031EB" w:rsidRDefault="00A41E44">
      <w:pPr>
        <w:jc w:val="both"/>
        <w:rPr>
          <w:lang w:val="fr-FR"/>
        </w:rPr>
      </w:pPr>
      <w:r w:rsidRPr="003031EB">
        <w:rPr>
          <w:b/>
          <w:u w:val="single"/>
          <w:lang w:val="fr-FR"/>
        </w:rPr>
        <w:t>ARTICLE 6</w:t>
      </w:r>
      <w:r w:rsidRPr="003031EB">
        <w:rPr>
          <w:b/>
          <w:lang w:val="fr-FR"/>
        </w:rPr>
        <w:t xml:space="preserve"> </w:t>
      </w:r>
      <w:r w:rsidRPr="003031EB">
        <w:rPr>
          <w:lang w:val="fr-FR"/>
        </w:rPr>
        <w:t xml:space="preserve">- A défaut d'exécution des engagements contractés par les crédités, la Banque aura le droit de faire vendre les biens hypothéqués sur saisie-exécution immobilière, conformément aux articles 1560 et suivants du Code Judiciaire. </w:t>
      </w:r>
    </w:p>
    <w:p w:rsidR="00A41E44" w:rsidRPr="003031EB" w:rsidRDefault="00A41E44">
      <w:pPr>
        <w:jc w:val="both"/>
        <w:rPr>
          <w:lang w:val="fr-FR"/>
        </w:rPr>
      </w:pPr>
      <w:r w:rsidRPr="003031EB">
        <w:rPr>
          <w:lang w:val="fr-FR"/>
        </w:rPr>
        <w:t xml:space="preserve">La Banque pourra également poursuivre, préalablement ou simultanément l'exécution des autres biens immobiliers appartenant aux crédités, sans devoir établir l'insuffisance des biens hypothéqués; à cette fin les comparants déclarent expressément vouloir déroger à l'article 1563 du Code Judiciaire. </w:t>
      </w:r>
    </w:p>
    <w:p w:rsidR="00A41E44" w:rsidRPr="003031EB" w:rsidRDefault="00A41E44">
      <w:pPr>
        <w:jc w:val="both"/>
        <w:rPr>
          <w:lang w:val="fr-FR"/>
        </w:rPr>
      </w:pPr>
      <w:r w:rsidRPr="003031EB">
        <w:rPr>
          <w:lang w:val="fr-FR"/>
        </w:rPr>
        <w:t xml:space="preserve">Au surplus, la Banque est autorisée à faire procéder, éventuellement, au lotissement des biens immeubles et à faire le nécessaire pour obtenir l'autorisation de lotissement. </w:t>
      </w:r>
    </w:p>
    <w:p w:rsidR="00A41E44" w:rsidRPr="003031EB" w:rsidRDefault="00A41E44">
      <w:pPr>
        <w:jc w:val="both"/>
        <w:rPr>
          <w:lang w:val="fr-FR"/>
        </w:rPr>
      </w:pPr>
    </w:p>
    <w:p w:rsidR="00A41E44" w:rsidRPr="003031EB" w:rsidRDefault="003031EB">
      <w:pPr>
        <w:rPr>
          <w:b/>
          <w:lang w:val="fr-FR"/>
        </w:rPr>
      </w:pPr>
      <w:bookmarkStart w:id="3" w:name="pordre1"/>
      <w:r>
        <w:rPr>
          <w:lang w:val="fr-FR"/>
        </w:rPr>
        <w:t xml:space="preserve">« * » </w:t>
      </w:r>
      <w:r w:rsidR="00A41E44" w:rsidRPr="003031EB">
        <w:rPr>
          <w:b/>
          <w:lang w:val="fr-FR"/>
        </w:rPr>
        <w:t>Clause pour ordre</w:t>
      </w:r>
    </w:p>
    <w:p w:rsidR="00A41E44" w:rsidRPr="003031EB" w:rsidRDefault="00A41E44">
      <w:pPr>
        <w:pStyle w:val="BodyText2"/>
        <w:rPr>
          <w:lang w:val="fr-FR"/>
        </w:rPr>
      </w:pPr>
      <w:r w:rsidRPr="003031EB">
        <w:rPr>
          <w:lang w:val="fr-FR"/>
        </w:rPr>
        <w:t xml:space="preserve">Les crédités déclarent que la présente obligation a été contractée pour les besoins de </w:t>
      </w:r>
      <w:r w:rsidR="003031EB">
        <w:rPr>
          <w:lang w:val="fr-FR"/>
        </w:rPr>
        <w:t xml:space="preserve">« * » </w:t>
      </w:r>
      <w:r w:rsidRPr="003031EB">
        <w:rPr>
          <w:lang w:val="fr-FR"/>
        </w:rPr>
        <w:t xml:space="preserve">qui encaissera(ont) seul(s) tous les montants prélevés. </w:t>
      </w:r>
    </w:p>
    <w:p w:rsidR="00A41E44" w:rsidRPr="003031EB" w:rsidRDefault="00A41E44">
      <w:pPr>
        <w:jc w:val="both"/>
        <w:rPr>
          <w:lang w:val="fr-FR"/>
        </w:rPr>
      </w:pPr>
      <w:r w:rsidRPr="003031EB">
        <w:rPr>
          <w:lang w:val="fr-FR"/>
        </w:rPr>
        <w:t xml:space="preserve">En conséquence, </w:t>
      </w:r>
      <w:r w:rsidR="003031EB">
        <w:rPr>
          <w:lang w:val="fr-FR"/>
        </w:rPr>
        <w:t xml:space="preserve">« * » </w:t>
      </w:r>
      <w:r w:rsidRPr="003031EB">
        <w:rPr>
          <w:lang w:val="fr-FR"/>
        </w:rPr>
        <w:t xml:space="preserve">ne devra(ont) être considéré(s) que comme caution(s) vis-à-vis de </w:t>
      </w:r>
      <w:r w:rsidR="003031EB">
        <w:rPr>
          <w:lang w:val="fr-FR"/>
        </w:rPr>
        <w:t xml:space="preserve">« * » </w:t>
      </w:r>
      <w:r w:rsidRPr="003031EB">
        <w:rPr>
          <w:lang w:val="fr-FR"/>
        </w:rPr>
        <w:t xml:space="preserve">ce(s) dernier(s) devant faire seul(s) le remboursement des dettes couvertes par le présent contrat. </w:t>
      </w:r>
    </w:p>
    <w:p w:rsidR="00A41E44" w:rsidRPr="003031EB" w:rsidRDefault="00A41E44">
      <w:pPr>
        <w:jc w:val="both"/>
        <w:rPr>
          <w:lang w:val="fr-FR"/>
        </w:rPr>
      </w:pPr>
      <w:r w:rsidRPr="003031EB">
        <w:rPr>
          <w:lang w:val="fr-FR"/>
        </w:rPr>
        <w:t xml:space="preserve">Mais cette déclaration et cette convention, étant des arrangements particuliers pris entre les crédités, ne pourront nullement être opposées à la Banque envers qui tous les crédités sont tenus comme débiteurs solidaires sans bénéfice de discussion ou de division. </w:t>
      </w:r>
    </w:p>
    <w:p w:rsidR="00A41E44" w:rsidRPr="003031EB" w:rsidRDefault="00A41E44">
      <w:pPr>
        <w:jc w:val="both"/>
        <w:rPr>
          <w:lang w:val="fr-FR"/>
        </w:rPr>
      </w:pPr>
    </w:p>
    <w:bookmarkEnd w:id="3"/>
    <w:p w:rsidR="00A41E44" w:rsidRPr="003031EB" w:rsidRDefault="00A41E44">
      <w:pPr>
        <w:jc w:val="both"/>
        <w:rPr>
          <w:lang w:val="fr-FR"/>
        </w:rPr>
      </w:pPr>
      <w:r w:rsidRPr="003031EB">
        <w:rPr>
          <w:b/>
          <w:u w:val="single"/>
          <w:lang w:val="fr-FR"/>
        </w:rPr>
        <w:t>ARTICLE 7</w:t>
      </w:r>
      <w:r w:rsidRPr="003031EB">
        <w:rPr>
          <w:b/>
          <w:lang w:val="fr-FR"/>
        </w:rPr>
        <w:t xml:space="preserve"> - </w:t>
      </w:r>
      <w:r w:rsidRPr="003031EB">
        <w:rPr>
          <w:lang w:val="fr-FR"/>
        </w:rPr>
        <w:t xml:space="preserve">Les crédités et/ou coobligés, constitués sous forme de société, s'engagent à soumettre à l'approbation préalable de la Banque toute nomination dans leur personnel dirigeant. </w:t>
      </w:r>
    </w:p>
    <w:p w:rsidR="00A41E44" w:rsidRPr="003031EB" w:rsidRDefault="00A41E44">
      <w:pPr>
        <w:jc w:val="both"/>
        <w:rPr>
          <w:lang w:val="fr-FR"/>
        </w:rPr>
      </w:pPr>
    </w:p>
    <w:p w:rsidR="00A41E44" w:rsidRPr="003031EB" w:rsidRDefault="00A41E44">
      <w:pPr>
        <w:pStyle w:val="Heading4"/>
        <w:keepNext w:val="0"/>
        <w:spacing w:before="0" w:line="240" w:lineRule="auto"/>
        <w:ind w:right="0"/>
        <w:jc w:val="left"/>
        <w:rPr>
          <w:u w:val="none"/>
        </w:rPr>
      </w:pPr>
      <w:r w:rsidRPr="003031EB">
        <w:rPr>
          <w:u w:val="none"/>
        </w:rPr>
        <w:t>Déclarations relatives à la taxe sur la valeur ajoutée</w:t>
      </w:r>
    </w:p>
    <w:p w:rsidR="00A41E44" w:rsidRPr="003031EB" w:rsidRDefault="00104E8C">
      <w:pPr>
        <w:jc w:val="both"/>
        <w:rPr>
          <w:lang w:val="fr-FR"/>
        </w:rPr>
      </w:pPr>
      <w:r w:rsidRPr="00104E8C">
        <w:rPr>
          <w:lang w:val="fr-FR"/>
        </w:rPr>
        <w:t>Les parties reconnaissent que nous, notaire, avons donné lecture et explication aux crédités et tiers intervenants agissant comme affectants hypothécaires et comparaissant au présent acte de l'article 73 du Code de la Taxe sur la Valeur Ajoutée.</w:t>
      </w:r>
      <w:bookmarkStart w:id="4" w:name="_GoBack"/>
      <w:bookmarkEnd w:id="4"/>
    </w:p>
    <w:p w:rsidR="00A41E44" w:rsidRPr="003031EB" w:rsidRDefault="00A41E44">
      <w:pPr>
        <w:jc w:val="both"/>
        <w:rPr>
          <w:lang w:val="fr-FR"/>
        </w:rPr>
      </w:pPr>
    </w:p>
    <w:p w:rsidR="00A41E44" w:rsidRPr="003031EB" w:rsidRDefault="00A41E44">
      <w:pPr>
        <w:jc w:val="both"/>
        <w:rPr>
          <w:b/>
          <w:u w:val="single"/>
          <w:lang w:val="fr-FR"/>
        </w:rPr>
      </w:pPr>
      <w:r w:rsidRPr="003031EB">
        <w:rPr>
          <w:b/>
          <w:u w:val="single"/>
          <w:lang w:val="fr-FR"/>
        </w:rPr>
        <w:t xml:space="preserve">ARTICLE 8 - URBANISME ET AMENAGEMENT DU TERRITOIRE </w:t>
      </w:r>
    </w:p>
    <w:p w:rsidR="00A41E44" w:rsidRPr="003031EB" w:rsidRDefault="00A41E44">
      <w:pPr>
        <w:jc w:val="both"/>
        <w:rPr>
          <w:lang w:val="fr-FR"/>
        </w:rPr>
      </w:pPr>
      <w:r w:rsidRPr="003031EB">
        <w:rPr>
          <w:lang w:val="fr-FR"/>
        </w:rPr>
        <w:t xml:space="preserve">Conformément à l'article 85 du Code wallon de I'Aménagement du Territoire, de l'Urbanisme et du Patrimoine tel que modifié par le décret du Conseil régional wallon du 27 novembre 1997, (les crédités et/ou les tiers intervenants) déclarent ce qui suit : l'affectation actuellement prévue par les plans d'aménagement est la suivante : </w:t>
      </w:r>
      <w:r w:rsidR="003031EB">
        <w:rPr>
          <w:lang w:val="fr-FR"/>
        </w:rPr>
        <w:t>« * »</w:t>
      </w:r>
      <w:r w:rsidRPr="003031EB">
        <w:rPr>
          <w:lang w:val="fr-FR"/>
        </w:rPr>
        <w:t xml:space="preserve"> . </w:t>
      </w:r>
    </w:p>
    <w:p w:rsidR="00A41E44" w:rsidRPr="003031EB" w:rsidRDefault="003031EB">
      <w:pPr>
        <w:jc w:val="both"/>
        <w:rPr>
          <w:b/>
          <w:lang w:val="fr-FR"/>
        </w:rPr>
      </w:pPr>
      <w:r>
        <w:rPr>
          <w:lang w:val="fr-FR"/>
        </w:rPr>
        <w:t xml:space="preserve">« * » </w:t>
      </w:r>
      <w:r w:rsidR="00A41E44" w:rsidRPr="003031EB">
        <w:rPr>
          <w:b/>
          <w:i/>
          <w:lang w:val="fr-FR"/>
        </w:rPr>
        <w:t>Clause à ajouter s'il s'agit d'un terrain à bâtir</w:t>
      </w:r>
    </w:p>
    <w:p w:rsidR="00A41E44" w:rsidRPr="003031EB" w:rsidRDefault="00A41E44">
      <w:pPr>
        <w:jc w:val="both"/>
        <w:rPr>
          <w:lang w:val="fr-FR"/>
        </w:rPr>
      </w:pPr>
      <w:r w:rsidRPr="003031EB">
        <w:rPr>
          <w:lang w:val="fr-FR"/>
        </w:rPr>
        <w:t xml:space="preserve">Le bien fait l'objet d'un permis d'urbanisme non périmé datant de moins de dix ans ou d'un certificat d’urbanisme valable (dont le libellé complet est à reproduire dans l'acte). Il n'existe aucun autre engagement de construction soumise à un permis d'urbanisme sur ce bien. Les travaux ou constructions ne peuvent être entrepris sur le bien avant l'obtention du permis de bâtir. </w:t>
      </w:r>
    </w:p>
    <w:p w:rsidR="00A41E44" w:rsidRPr="003031EB" w:rsidRDefault="00A41E44">
      <w:pPr>
        <w:jc w:val="both"/>
        <w:rPr>
          <w:lang w:val="fr-FR"/>
        </w:rPr>
      </w:pPr>
    </w:p>
    <w:p w:rsidR="00A41E44" w:rsidRPr="003031EB" w:rsidRDefault="00A41E44">
      <w:pPr>
        <w:pStyle w:val="Heading3"/>
        <w:keepNext w:val="0"/>
        <w:spacing w:before="0" w:line="240" w:lineRule="auto"/>
        <w:ind w:right="0"/>
        <w:jc w:val="both"/>
      </w:pPr>
      <w:r w:rsidRPr="003031EB">
        <w:t xml:space="preserve">ARTICLE 9 - ELECTION DE DOMICILE </w:t>
      </w:r>
    </w:p>
    <w:p w:rsidR="00A41E44" w:rsidRPr="003031EB" w:rsidRDefault="00A41E44">
      <w:pPr>
        <w:jc w:val="both"/>
        <w:rPr>
          <w:lang w:val="fr-FR"/>
        </w:rPr>
      </w:pPr>
      <w:r w:rsidRPr="003031EB">
        <w:rPr>
          <w:lang w:val="fr-FR"/>
        </w:rPr>
        <w:t>Pour l'exécution des présentes, élection de domicile est faite par :</w:t>
      </w:r>
    </w:p>
    <w:p w:rsidR="00A41E44" w:rsidRPr="003031EB" w:rsidRDefault="00A41E44">
      <w:pPr>
        <w:numPr>
          <w:ilvl w:val="0"/>
          <w:numId w:val="12"/>
        </w:numPr>
        <w:jc w:val="both"/>
      </w:pPr>
      <w:r w:rsidRPr="003031EB">
        <w:rPr>
          <w:lang w:val="fr-FR"/>
        </w:rPr>
        <w:t>la Banque, en son Siège Social</w:t>
      </w:r>
      <w:r w:rsidRPr="003031EB">
        <w:t> ;</w:t>
      </w:r>
    </w:p>
    <w:p w:rsidR="00A41E44" w:rsidRPr="003031EB" w:rsidRDefault="00A41E44">
      <w:pPr>
        <w:numPr>
          <w:ilvl w:val="0"/>
          <w:numId w:val="12"/>
        </w:numPr>
        <w:jc w:val="both"/>
        <w:rPr>
          <w:lang w:val="fr-FR"/>
        </w:rPr>
      </w:pPr>
      <w:r w:rsidRPr="003031EB">
        <w:rPr>
          <w:lang w:val="fr-FR"/>
        </w:rPr>
        <w:t xml:space="preserve">les crédités (et les tiers intervenants) en l’étude du Notaire soussigné, la Banque demeurant en droit de ne considérer que leur domicile réel. </w:t>
      </w:r>
    </w:p>
    <w:p w:rsidR="00A41E44" w:rsidRPr="003031EB" w:rsidRDefault="00A41E44">
      <w:pPr>
        <w:jc w:val="both"/>
        <w:rPr>
          <w:lang w:val="fr-FR"/>
        </w:rPr>
      </w:pPr>
      <w:r w:rsidRPr="003031EB">
        <w:rPr>
          <w:lang w:val="fr-FR"/>
        </w:rPr>
        <w:t xml:space="preserve">Seront cependant seules compétentes pour juger toutes contestations à résulter de la présente convention ou de ses suites, les juridictions dans le ressort desquelles la Banque est domiciliée. </w:t>
      </w:r>
    </w:p>
    <w:p w:rsidR="00A41E44" w:rsidRPr="003031EB" w:rsidRDefault="00A41E44">
      <w:pPr>
        <w:pStyle w:val="Heading6"/>
        <w:keepNext w:val="0"/>
        <w:spacing w:line="240" w:lineRule="auto"/>
        <w:ind w:right="0"/>
        <w:jc w:val="both"/>
        <w:rPr>
          <w:u w:val="none"/>
        </w:rPr>
      </w:pPr>
    </w:p>
    <w:p w:rsidR="00A41E44" w:rsidRPr="003031EB" w:rsidRDefault="00A41E44">
      <w:pPr>
        <w:pStyle w:val="Heading6"/>
        <w:keepNext w:val="0"/>
        <w:spacing w:line="240" w:lineRule="auto"/>
        <w:ind w:right="0"/>
        <w:jc w:val="both"/>
        <w:rPr>
          <w:u w:val="none"/>
        </w:rPr>
      </w:pPr>
      <w:r w:rsidRPr="003031EB">
        <w:rPr>
          <w:u w:val="none"/>
        </w:rPr>
        <w:t>FRAIS ET HONORAIRES</w:t>
      </w:r>
    </w:p>
    <w:p w:rsidR="00A41E44" w:rsidRPr="003031EB" w:rsidRDefault="00A41E44">
      <w:pPr>
        <w:jc w:val="both"/>
        <w:rPr>
          <w:lang w:val="fr-FR"/>
        </w:rPr>
      </w:pPr>
      <w:r w:rsidRPr="003031EB">
        <w:rPr>
          <w:lang w:val="fr-FR"/>
        </w:rPr>
        <w:t>En application de l’article 16 du Règlement Général des Ouvertures de Crédit (Edition 02/02), tous les frais et honoraires du présent acte sont à charge des crédités.</w:t>
      </w:r>
    </w:p>
    <w:p w:rsidR="00A41E44" w:rsidRPr="003031EB" w:rsidRDefault="00A41E44">
      <w:pPr>
        <w:jc w:val="both"/>
        <w:rPr>
          <w:lang w:val="fr-FR"/>
        </w:rPr>
      </w:pPr>
    </w:p>
    <w:p w:rsidR="00A41E44" w:rsidRPr="003031EB" w:rsidRDefault="003031EB">
      <w:pPr>
        <w:pBdr>
          <w:top w:val="single" w:sz="4" w:space="1" w:color="auto"/>
          <w:bottom w:val="single" w:sz="4" w:space="1" w:color="auto"/>
        </w:pBdr>
        <w:jc w:val="both"/>
        <w:rPr>
          <w:i/>
        </w:rPr>
      </w:pPr>
      <w:r>
        <w:rPr>
          <w:lang w:val="fr-FR"/>
        </w:rPr>
        <w:t>« * »</w:t>
      </w:r>
      <w:r w:rsidRPr="003031EB">
        <w:rPr>
          <w:i/>
          <w:u w:val="single"/>
          <w:lang w:val="fr-FR"/>
        </w:rPr>
        <w:t xml:space="preserve"> </w:t>
      </w:r>
      <w:r w:rsidR="00A41E44" w:rsidRPr="003031EB">
        <w:rPr>
          <w:i/>
          <w:u w:val="single"/>
          <w:lang w:val="fr-FR"/>
        </w:rPr>
        <w:t>(Lorsque le crédit est susceptible de recevoir une intervention du Fonds d'investissement Agricole, il y a lieu d'insérer le texte ci-après).</w:t>
      </w:r>
    </w:p>
    <w:p w:rsidR="00A41E44" w:rsidRPr="003031EB" w:rsidRDefault="00A41E44">
      <w:pPr>
        <w:jc w:val="both"/>
      </w:pPr>
      <w:bookmarkStart w:id="5" w:name="fia1"/>
      <w:r w:rsidRPr="003031EB">
        <w:t xml:space="preserve">Les crédités : </w:t>
      </w:r>
    </w:p>
    <w:p w:rsidR="00A41E44" w:rsidRPr="003031EB" w:rsidRDefault="00A41E44">
      <w:pPr>
        <w:numPr>
          <w:ilvl w:val="0"/>
          <w:numId w:val="14"/>
        </w:numPr>
        <w:jc w:val="both"/>
        <w:rPr>
          <w:lang w:val="fr-FR"/>
        </w:rPr>
      </w:pPr>
      <w:r w:rsidRPr="003031EB">
        <w:rPr>
          <w:lang w:val="fr-FR"/>
        </w:rPr>
        <w:t>marquent leur accord pour que soit communiquée au Ministère de l'Agriculture toute documentation nécessaire à l'examen de leur demande d'intervention du Fonds d'lnvestissement Agricole et pour que ledit Ministère procède éventuellement, à leurs frais, à toutes enquêtes ou expertises jugées nécessaires ;</w:t>
      </w:r>
    </w:p>
    <w:p w:rsidR="00A41E44" w:rsidRPr="003031EB" w:rsidRDefault="00A41E44">
      <w:pPr>
        <w:numPr>
          <w:ilvl w:val="0"/>
          <w:numId w:val="14"/>
        </w:numPr>
        <w:jc w:val="both"/>
        <w:rPr>
          <w:lang w:val="fr-FR"/>
        </w:rPr>
      </w:pPr>
      <w:r w:rsidRPr="003031EB">
        <w:rPr>
          <w:lang w:val="fr-FR"/>
        </w:rPr>
        <w:t>confirment qu’ils ont donné connaissance à la Banque de tous les éléments, tant actifs que passifs, de leur patrimoine ;</w:t>
      </w:r>
    </w:p>
    <w:p w:rsidR="00A41E44" w:rsidRPr="003031EB" w:rsidRDefault="00A41E44">
      <w:pPr>
        <w:numPr>
          <w:ilvl w:val="0"/>
          <w:numId w:val="14"/>
        </w:numPr>
        <w:jc w:val="both"/>
        <w:rPr>
          <w:lang w:val="fr-FR"/>
        </w:rPr>
      </w:pPr>
      <w:r w:rsidRPr="003031EB">
        <w:rPr>
          <w:lang w:val="fr-FR"/>
        </w:rPr>
        <w:t>attestent qu'ils n'ont pas introduit et n'introduiront pas ailleurs une demande de crédit pour le même objet ;</w:t>
      </w:r>
    </w:p>
    <w:p w:rsidR="00A41E44" w:rsidRPr="003031EB" w:rsidRDefault="00A41E44">
      <w:pPr>
        <w:numPr>
          <w:ilvl w:val="0"/>
          <w:numId w:val="14"/>
        </w:numPr>
        <w:jc w:val="both"/>
        <w:rPr>
          <w:lang w:val="fr-FR"/>
        </w:rPr>
      </w:pPr>
      <w:r w:rsidRPr="003031EB">
        <w:rPr>
          <w:lang w:val="fr-FR"/>
        </w:rPr>
        <w:t>s'obligent en outre, pour le cas où l'intervention du Fonds d'Investissement Agricole serait accordée, et pour toute la durée de l'avance bénéficiant de cette intervention, à fournir au Ministère ou à la Banque, tous renseignements ou documents d'ordre professionnel ou financier, à autoriser toutes visites et enquêtes par les délégués du Ministère de I'Agriculture ou de la Banque, à signaler toutes acquisitions immobilières à la Banque et à lui consentir hypothèque à sa</w:t>
      </w:r>
      <w:r w:rsidRPr="003031EB">
        <w:rPr>
          <w:i/>
          <w:lang w:val="fr-FR"/>
        </w:rPr>
        <w:t xml:space="preserve"> </w:t>
      </w:r>
      <w:r w:rsidRPr="003031EB">
        <w:rPr>
          <w:lang w:val="fr-FR"/>
        </w:rPr>
        <w:t>première demande ;</w:t>
      </w:r>
    </w:p>
    <w:p w:rsidR="00A41E44" w:rsidRPr="003031EB" w:rsidRDefault="00A41E44">
      <w:pPr>
        <w:numPr>
          <w:ilvl w:val="0"/>
          <w:numId w:val="14"/>
        </w:numPr>
        <w:jc w:val="both"/>
        <w:rPr>
          <w:lang w:val="fr-FR"/>
        </w:rPr>
      </w:pPr>
      <w:r w:rsidRPr="003031EB">
        <w:rPr>
          <w:lang w:val="fr-FR"/>
        </w:rPr>
        <w:t>déclarent accepter, sans préjudice aux autres clauses de résiliation contenues dans le contrat, que la Banque mette fin à l'avance et en exige le remboursement immédiat en cas de déclarations inexactes ou incomplètes des soussignés, à quelque moment que ce soit et au cas où ils ne se conformeraient pas aux conditions mises à l'octroi de l'avance et de l'intervention du Fonds, notamment lorsque les sommes versées auraient servi à des fins autres que celles prévues. Dans ce cas, si le remboursement immédiat du solde n'est pas exigé, le Ministère peut supprimer totalement ou partiellement la subvention-intérêts du Fonds, de même que dans le cas où il serait constaté que les conditions pour en bénéficier n'étaient pas réunies ;</w:t>
      </w:r>
    </w:p>
    <w:p w:rsidR="00A41E44" w:rsidRPr="003031EB" w:rsidRDefault="00A41E44">
      <w:pPr>
        <w:numPr>
          <w:ilvl w:val="0"/>
          <w:numId w:val="14"/>
        </w:numPr>
        <w:jc w:val="both"/>
        <w:rPr>
          <w:lang w:val="fr-FR"/>
        </w:rPr>
      </w:pPr>
      <w:r w:rsidRPr="003031EB">
        <w:rPr>
          <w:lang w:val="fr-FR"/>
        </w:rPr>
        <w:t>s'engagent à informer la Banque des opérations de cession partielle ou totale d'un quota de production et des demandes d'aides introduites auprès des autorités publiques du fait de la diminution volontaire de la production de leur exploitation ;</w:t>
      </w:r>
    </w:p>
    <w:p w:rsidR="00A41E44" w:rsidRPr="003031EB" w:rsidRDefault="00A41E44">
      <w:pPr>
        <w:numPr>
          <w:ilvl w:val="0"/>
          <w:numId w:val="14"/>
        </w:numPr>
        <w:jc w:val="both"/>
        <w:rPr>
          <w:lang w:val="fr-FR"/>
        </w:rPr>
      </w:pPr>
      <w:r w:rsidRPr="003031EB">
        <w:rPr>
          <w:lang w:val="fr-FR"/>
        </w:rPr>
        <w:t xml:space="preserve">déclarent accepter que dans la mesure où leurs avances restent garanties par le Fonds d'lnvestissement Agricole, les montants quelconques reçus suite aux diminutions de productions décrites sous f) viennent en déduction du solde de ces mêmes avances, lorsque ces diminutions de productions ont pour conséquence une baisse du niveau de la rentabilité. </w:t>
      </w:r>
    </w:p>
    <w:p w:rsidR="00A41E44" w:rsidRPr="003031EB" w:rsidRDefault="00A41E44">
      <w:pPr>
        <w:jc w:val="both"/>
        <w:rPr>
          <w:lang w:val="fr-FR"/>
        </w:rPr>
      </w:pPr>
    </w:p>
    <w:bookmarkEnd w:id="5"/>
    <w:p w:rsidR="00A41E44" w:rsidRPr="003031EB" w:rsidRDefault="00A41E44">
      <w:pPr>
        <w:pStyle w:val="Heading2"/>
        <w:keepNext w:val="0"/>
        <w:spacing w:before="0" w:line="240" w:lineRule="auto"/>
        <w:ind w:right="0"/>
        <w:rPr>
          <w:sz w:val="16"/>
          <w:u w:val="none"/>
        </w:rPr>
      </w:pPr>
      <w:r w:rsidRPr="003031EB">
        <w:rPr>
          <w:sz w:val="16"/>
          <w:u w:val="none"/>
        </w:rPr>
        <w:t>CERTIFICAT D'ETAT CIVIL</w:t>
      </w:r>
      <w:r w:rsidRPr="003031EB">
        <w:rPr>
          <w:i/>
          <w:sz w:val="16"/>
          <w:u w:val="none"/>
        </w:rPr>
        <w:t xml:space="preserve"> </w:t>
      </w:r>
      <w:r w:rsidRPr="003031EB">
        <w:rPr>
          <w:b w:val="0"/>
          <w:i/>
          <w:sz w:val="16"/>
          <w:u w:val="none"/>
        </w:rPr>
        <w:t>(pour les crédités et tiers intervenants personnes physiques)</w:t>
      </w:r>
    </w:p>
    <w:p w:rsidR="00A41E44" w:rsidRPr="003031EB" w:rsidRDefault="00A41E44">
      <w:pPr>
        <w:jc w:val="both"/>
        <w:rPr>
          <w:lang w:val="fr-FR"/>
        </w:rPr>
      </w:pPr>
      <w:r w:rsidRPr="003031EB">
        <w:rPr>
          <w:lang w:val="fr-FR"/>
        </w:rPr>
        <w:t xml:space="preserve">Afin de satisfaire aux dispositions de la loi du 10 octobre 1913, article 12, Nous </w:t>
      </w:r>
      <w:r w:rsidR="003031EB">
        <w:rPr>
          <w:lang w:val="fr-FR"/>
        </w:rPr>
        <w:t>« * »</w:t>
      </w:r>
      <w:r w:rsidRPr="003031EB">
        <w:rPr>
          <w:lang w:val="fr-FR"/>
        </w:rPr>
        <w:t xml:space="preserve"> soussigné certifions, au vu de </w:t>
      </w:r>
      <w:r w:rsidR="003031EB">
        <w:rPr>
          <w:lang w:val="fr-FR"/>
        </w:rPr>
        <w:t>« * »</w:t>
      </w:r>
      <w:r w:rsidRPr="003031EB">
        <w:rPr>
          <w:lang w:val="fr-FR"/>
        </w:rPr>
        <w:t>, l’orthographe du nom et l’exactitude des prénoms, lieu et date de naissance des crédités (et des tiers intervenants) tels qu’ils ont été énoncés ci-dessus.</w:t>
      </w:r>
    </w:p>
    <w:p w:rsidR="00A41E44" w:rsidRPr="003031EB" w:rsidRDefault="00A41E44">
      <w:pPr>
        <w:jc w:val="both"/>
        <w:rPr>
          <w:lang w:val="fr-FR"/>
        </w:rPr>
      </w:pPr>
    </w:p>
    <w:p w:rsidR="00A41E44" w:rsidRPr="003031EB" w:rsidRDefault="00A41E44">
      <w:pPr>
        <w:tabs>
          <w:tab w:val="left" w:pos="4820"/>
        </w:tabs>
        <w:jc w:val="both"/>
        <w:rPr>
          <w:lang w:val="fr-FR"/>
        </w:rPr>
      </w:pPr>
      <w:r w:rsidRPr="003031EB">
        <w:rPr>
          <w:b/>
          <w:lang w:val="fr-FR"/>
        </w:rPr>
        <w:t>DONT ACTE</w:t>
      </w:r>
      <w:r w:rsidRPr="003031EB">
        <w:rPr>
          <w:lang w:val="fr-FR"/>
        </w:rPr>
        <w:t xml:space="preserve"> </w:t>
      </w:r>
    </w:p>
    <w:p w:rsidR="00A41E44" w:rsidRPr="003031EB" w:rsidRDefault="00A41E44">
      <w:pPr>
        <w:jc w:val="both"/>
        <w:rPr>
          <w:lang w:val="fr-FR"/>
        </w:rPr>
      </w:pPr>
      <w:r w:rsidRPr="003031EB">
        <w:rPr>
          <w:lang w:val="fr-FR"/>
        </w:rPr>
        <w:t xml:space="preserve">Fait et passé à </w:t>
      </w:r>
      <w:r w:rsidR="003031EB">
        <w:rPr>
          <w:lang w:val="fr-FR"/>
        </w:rPr>
        <w:t>« * »</w:t>
      </w:r>
      <w:r w:rsidRPr="003031EB">
        <w:rPr>
          <w:lang w:val="fr-FR"/>
        </w:rPr>
        <w:t>.</w:t>
      </w:r>
    </w:p>
    <w:p w:rsidR="00A41E44" w:rsidRPr="003031EB" w:rsidRDefault="00A41E44">
      <w:pPr>
        <w:ind w:right="57"/>
        <w:jc w:val="both"/>
        <w:rPr>
          <w:lang w:val="fr-FR"/>
        </w:rPr>
      </w:pPr>
    </w:p>
    <w:p w:rsidR="00A41E44" w:rsidRPr="003031EB" w:rsidRDefault="00A41E44">
      <w:pPr>
        <w:ind w:left="360" w:hanging="360"/>
        <w:jc w:val="both"/>
        <w:rPr>
          <w:lang w:val="fr-FR"/>
        </w:rPr>
      </w:pPr>
      <w:r w:rsidRPr="003031EB">
        <w:rPr>
          <w:lang w:val="fr-FR"/>
        </w:rPr>
        <w:t>1.</w:t>
      </w:r>
      <w:r w:rsidRPr="003031EB">
        <w:rPr>
          <w:lang w:val="fr-FR"/>
        </w:rPr>
        <w:tab/>
      </w:r>
      <w:r w:rsidRPr="003031EB">
        <w:rPr>
          <w:u w:val="single"/>
          <w:lang w:val="fr-FR"/>
        </w:rPr>
        <w:t>Cas de lecture intégrale:</w:t>
      </w:r>
    </w:p>
    <w:p w:rsidR="00A41E44" w:rsidRPr="003031EB" w:rsidRDefault="00A41E44">
      <w:pPr>
        <w:pStyle w:val="BodyTextIndent2"/>
        <w:ind w:left="360"/>
      </w:pPr>
      <w:r w:rsidRPr="003031EB">
        <w:t>« Et après lecture intégrale et commentée de l’acte, du Règlement Général des Ouvertures de Crédit (Edition 02/02) et de la lettre d’offre d’ouverture de crédit et (de la lettre) (des lettres) d’offre d’avance y annexés en ce compris, les parties ont signé avec Nous, Notaire. »</w:t>
      </w:r>
    </w:p>
    <w:p w:rsidR="00A41E44" w:rsidRPr="003031EB" w:rsidRDefault="00A41E44">
      <w:pPr>
        <w:ind w:left="360" w:hanging="360"/>
        <w:jc w:val="both"/>
        <w:rPr>
          <w:u w:val="single"/>
          <w:lang w:val="fr-FR"/>
        </w:rPr>
      </w:pPr>
      <w:r w:rsidRPr="003031EB">
        <w:rPr>
          <w:lang w:val="fr-FR"/>
        </w:rPr>
        <w:t>2.</w:t>
      </w:r>
      <w:r w:rsidRPr="003031EB">
        <w:rPr>
          <w:lang w:val="fr-FR"/>
        </w:rPr>
        <w:tab/>
      </w:r>
      <w:r w:rsidRPr="003031EB">
        <w:rPr>
          <w:u w:val="single"/>
          <w:lang w:val="fr-FR"/>
        </w:rPr>
        <w:t xml:space="preserve">Cas de lecture partielle (avec envoi du projet, du Règlement Général des Ouvertures de Crédit (Edition 02/02) et de la lettre d’offre d’ouverture de crédit et (de la lettre) (des lettres) d’offre d’avance, </w:t>
      </w:r>
      <w:r w:rsidRPr="003031EB">
        <w:rPr>
          <w:b/>
          <w:u w:val="single"/>
          <w:lang w:val="fr-FR"/>
        </w:rPr>
        <w:t>au moins cinq jours ouvrables</w:t>
      </w:r>
      <w:r w:rsidRPr="003031EB">
        <w:rPr>
          <w:u w:val="single"/>
          <w:lang w:val="fr-FR"/>
        </w:rPr>
        <w:t xml:space="preserve"> avant la signature:</w:t>
      </w:r>
    </w:p>
    <w:p w:rsidR="00A41E44" w:rsidRPr="003031EB" w:rsidRDefault="00A41E44">
      <w:pPr>
        <w:pStyle w:val="BodyTextIndent3"/>
        <w:ind w:left="360"/>
      </w:pPr>
      <w:r w:rsidRPr="003031EB">
        <w:t>« Les parties Nous déclarent qu’elles ont pris connaissance du projet du présent acte, du Règlement Général des Ouvertures de Crédit (Edition 02/02) ainsi que de la lettre d’ouverture de crédit et (de la lettre) (des lettres) d’offre d’avance y annexés, dans le délai légal et dès lors, au moins cinq jours ouvrables avant la signature des présentes.</w:t>
      </w:r>
    </w:p>
    <w:p w:rsidR="00A41E44" w:rsidRPr="003031EB" w:rsidRDefault="00A41E44">
      <w:pPr>
        <w:pStyle w:val="BodyTextIndent3"/>
        <w:ind w:left="360"/>
      </w:pPr>
      <w:r w:rsidRPr="003031EB">
        <w:t>Et après lecture commentée, intégrale en ce qui concerne les parties de l’acte visées à cet égard par la loi, et partiellement des autres dispositions, les parties ont signé avec Nous, Notaire. »</w:t>
      </w:r>
    </w:p>
    <w:p w:rsidR="00A41E44" w:rsidRPr="003031EB" w:rsidRDefault="00A41E44">
      <w:pPr>
        <w:ind w:left="360" w:hanging="360"/>
        <w:jc w:val="both"/>
        <w:rPr>
          <w:lang w:val="fr-FR"/>
        </w:rPr>
      </w:pPr>
      <w:r w:rsidRPr="003031EB">
        <w:rPr>
          <w:lang w:val="fr-FR"/>
        </w:rPr>
        <w:t>3</w:t>
      </w:r>
      <w:r w:rsidRPr="003031EB">
        <w:rPr>
          <w:lang w:val="fr-FR"/>
        </w:rPr>
        <w:tab/>
      </w:r>
      <w:r w:rsidRPr="003031EB">
        <w:rPr>
          <w:u w:val="single"/>
          <w:lang w:val="fr-FR"/>
        </w:rPr>
        <w:t xml:space="preserve">Cas de lecture partielle (avec envoi du projet, du Règlement Général des Ouvertures de Crédit (Edition 02/02) ) et de la lettre d’offre d’ouverture de crédit et (de la lettre) (des lettres) d’offre d’avance, </w:t>
      </w:r>
      <w:r w:rsidRPr="003031EB">
        <w:rPr>
          <w:b/>
          <w:u w:val="single"/>
          <w:lang w:val="fr-FR"/>
        </w:rPr>
        <w:t>moins de cinq jours ouvrables</w:t>
      </w:r>
      <w:r w:rsidRPr="003031EB">
        <w:rPr>
          <w:u w:val="single"/>
          <w:lang w:val="fr-FR"/>
        </w:rPr>
        <w:t xml:space="preserve"> avant la signature:</w:t>
      </w:r>
    </w:p>
    <w:p w:rsidR="00A41E44" w:rsidRPr="003031EB" w:rsidRDefault="00A41E44">
      <w:pPr>
        <w:pStyle w:val="BodyTextIndent3"/>
        <w:ind w:left="360"/>
      </w:pPr>
      <w:r w:rsidRPr="003031EB">
        <w:t>« Les parties Nous déclarent qu’elles ont pris connaissance du projet du présent acte, du Règlement Général des Ouvertures de Crédit (Edition 02/02) ainsi que de la lettre d’ouverture de crédit et (de la lettre) (des lettres) d’offre d’avance y annexés, le ………. et que ce délai leur a été suffisant pour les examiner utilement.</w:t>
      </w:r>
    </w:p>
    <w:p w:rsidR="00A41E44" w:rsidRPr="003031EB" w:rsidRDefault="00A41E44">
      <w:pPr>
        <w:pStyle w:val="BodyTextIndent3"/>
        <w:ind w:left="360"/>
      </w:pPr>
      <w:r w:rsidRPr="003031EB">
        <w:t>Et après lecture commentée, intégrale en ce qui concerne les parties de l’acte visées à cet égard par la loi, et partiellement des autres dispositions, les parties ont signé avec Nous, Notaire. »</w:t>
      </w:r>
    </w:p>
    <w:p w:rsidR="00A41E44" w:rsidRPr="003031EB" w:rsidRDefault="00A41E44">
      <w:pPr>
        <w:ind w:right="57"/>
        <w:jc w:val="both"/>
        <w:rPr>
          <w:lang w:val="fr-FR"/>
        </w:rPr>
      </w:pPr>
    </w:p>
    <w:sectPr w:rsidR="00A41E44" w:rsidRPr="003031EB" w:rsidSect="002422C4">
      <w:headerReference w:type="even" r:id="rId9"/>
      <w:headerReference w:type="default" r:id="rId10"/>
      <w:footerReference w:type="default" r:id="rId11"/>
      <w:headerReference w:type="first" r:id="rId12"/>
      <w:footerReference w:type="first" r:id="rId13"/>
      <w:pgSz w:w="11907" w:h="16840" w:code="9"/>
      <w:pgMar w:top="1411" w:right="1411" w:bottom="1699" w:left="1418" w:header="562" w:footer="504"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415" w:rsidRDefault="001A1415">
      <w:r>
        <w:separator/>
      </w:r>
    </w:p>
  </w:endnote>
  <w:endnote w:type="continuationSeparator" w:id="0">
    <w:p w:rsidR="001A1415" w:rsidRDefault="001A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E44" w:rsidRDefault="00A41E44">
    <w:pPr>
      <w:pStyle w:val="Footer"/>
      <w:jc w:val="right"/>
    </w:pPr>
    <w:r>
      <w:rPr>
        <w:rStyle w:val="PageNumber"/>
      </w:rPr>
      <w:fldChar w:fldCharType="begin"/>
    </w:r>
    <w:r>
      <w:rPr>
        <w:rStyle w:val="PageNumber"/>
      </w:rPr>
      <w:instrText xml:space="preserve"> PAGE </w:instrText>
    </w:r>
    <w:r>
      <w:rPr>
        <w:rStyle w:val="PageNumber"/>
      </w:rPr>
      <w:fldChar w:fldCharType="separate"/>
    </w:r>
    <w:r w:rsidR="00B46783">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 LOWER </w:instrText>
    </w:r>
    <w:r>
      <w:rPr>
        <w:rStyle w:val="PageNumber"/>
      </w:rPr>
      <w:fldChar w:fldCharType="separate"/>
    </w:r>
    <w:r w:rsidR="00B46783">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E44" w:rsidRDefault="00A41E44">
    <w:pPr>
      <w:pStyle w:val="Footer"/>
      <w:jc w:val="right"/>
    </w:pPr>
    <w:r>
      <w:rPr>
        <w:rStyle w:val="PageNumber"/>
      </w:rPr>
      <w:fldChar w:fldCharType="begin"/>
    </w:r>
    <w:r>
      <w:rPr>
        <w:rStyle w:val="PageNumber"/>
      </w:rPr>
      <w:instrText xml:space="preserve"> PAGE </w:instrText>
    </w:r>
    <w:r>
      <w:rPr>
        <w:rStyle w:val="PageNumber"/>
      </w:rPr>
      <w:fldChar w:fldCharType="separate"/>
    </w:r>
    <w:r w:rsidR="00B46783">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 LOWER </w:instrText>
    </w:r>
    <w:r>
      <w:rPr>
        <w:rStyle w:val="PageNumber"/>
      </w:rPr>
      <w:fldChar w:fldCharType="separate"/>
    </w:r>
    <w:r w:rsidR="00B46783">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415" w:rsidRDefault="001A1415">
      <w:r>
        <w:separator/>
      </w:r>
    </w:p>
  </w:footnote>
  <w:footnote w:type="continuationSeparator" w:id="0">
    <w:p w:rsidR="001A1415" w:rsidRDefault="001A1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E44" w:rsidRDefault="00A41E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41E44" w:rsidRDefault="00A41E4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E44" w:rsidRDefault="00A41E44" w:rsidP="00942825">
    <w:pPr>
      <w:pStyle w:val="Header"/>
      <w:ind w:left="180" w:right="360" w:hanging="180"/>
    </w:pPr>
    <w:r>
      <w:rPr>
        <w:b/>
        <w:sz w:val="3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E44" w:rsidRDefault="00A41E44">
    <w:pPr>
      <w:pStyle w:val="Header"/>
      <w:tabs>
        <w:tab w:val="clear" w:pos="4536"/>
        <w:tab w:val="clear" w:pos="9072"/>
        <w:tab w:val="left" w:pos="340"/>
        <w:tab w:val="right" w:pos="8820"/>
      </w:tabs>
      <w:ind w:right="1147"/>
      <w:rPr>
        <w:rFonts w:ascii="Times New Roman" w:hAnsi="Times New Roman"/>
        <w:b/>
        <w:sz w:val="36"/>
      </w:rPr>
    </w:pPr>
    <w:r>
      <w:tab/>
    </w:r>
    <w:r>
      <w:rPr>
        <w:rFonts w:ascii="Times New Roman" w:hAnsi="Times New Roman"/>
      </w:rPr>
      <w:tab/>
    </w:r>
  </w:p>
  <w:p w:rsidR="00A41E44" w:rsidRDefault="005468F3">
    <w:pPr>
      <w:pStyle w:val="Header"/>
      <w:tabs>
        <w:tab w:val="clear" w:pos="9072"/>
        <w:tab w:val="left" w:pos="340"/>
        <w:tab w:val="right" w:pos="7200"/>
      </w:tabs>
      <w:ind w:right="1147"/>
      <w:rPr>
        <w:rFonts w:ascii="Times New Roman" w:hAnsi="Times New Roman"/>
        <w:i/>
      </w:rPr>
    </w:pPr>
    <w:r>
      <w:rPr>
        <w:rFonts w:ascii="Times New Roman" w:hAnsi="Times New Roman"/>
        <w:i/>
        <w:sz w:val="28"/>
      </w:rPr>
      <w:tab/>
    </w:r>
    <w:r w:rsidR="00A41E44">
      <w:rPr>
        <w:rFonts w:ascii="Times New Roman" w:hAnsi="Times New Roman"/>
        <w:i/>
        <w:sz w:val="28"/>
      </w:rPr>
      <w:tab/>
    </w:r>
    <w:r w:rsidR="00A41E44">
      <w:rPr>
        <w:rFonts w:ascii="Times New Roman" w:hAnsi="Times New Roman"/>
        <w:i/>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E13FF"/>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217714B8"/>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229A274F"/>
    <w:multiLevelType w:val="singleLevel"/>
    <w:tmpl w:val="BC942BF0"/>
    <w:lvl w:ilvl="0">
      <w:start w:val="2"/>
      <w:numFmt w:val="bullet"/>
      <w:lvlText w:val="-"/>
      <w:lvlJc w:val="left"/>
      <w:pPr>
        <w:tabs>
          <w:tab w:val="num" w:pos="786"/>
        </w:tabs>
        <w:ind w:left="786" w:hanging="360"/>
      </w:pPr>
      <w:rPr>
        <w:rFonts w:ascii="Times New Roman" w:hAnsi="Times New Roman" w:hint="default"/>
        <w:b w:val="0"/>
        <w:u w:val="none"/>
      </w:rPr>
    </w:lvl>
  </w:abstractNum>
  <w:abstractNum w:abstractNumId="4" w15:restartNumberingAfterBreak="0">
    <w:nsid w:val="2A6E0982"/>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4FE962E6"/>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50EE77E7"/>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58FA3C41"/>
    <w:multiLevelType w:val="singleLevel"/>
    <w:tmpl w:val="04090017"/>
    <w:lvl w:ilvl="0">
      <w:start w:val="1"/>
      <w:numFmt w:val="lowerLetter"/>
      <w:lvlText w:val="%1)"/>
      <w:lvlJc w:val="left"/>
      <w:pPr>
        <w:tabs>
          <w:tab w:val="num" w:pos="360"/>
        </w:tabs>
        <w:ind w:left="360" w:hanging="360"/>
      </w:pPr>
      <w:rPr>
        <w:rFonts w:hint="default"/>
      </w:rPr>
    </w:lvl>
  </w:abstractNum>
  <w:abstractNum w:abstractNumId="8" w15:restartNumberingAfterBreak="0">
    <w:nsid w:val="5BB61530"/>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6D9246EA"/>
    <w:multiLevelType w:val="singleLevel"/>
    <w:tmpl w:val="A7FE42CE"/>
    <w:lvl w:ilvl="0">
      <w:start w:val="3"/>
      <w:numFmt w:val="decimal"/>
      <w:lvlText w:val="%1)"/>
      <w:lvlJc w:val="left"/>
      <w:pPr>
        <w:tabs>
          <w:tab w:val="num" w:pos="420"/>
        </w:tabs>
        <w:ind w:left="420" w:hanging="420"/>
      </w:pPr>
      <w:rPr>
        <w:rFonts w:hint="default"/>
      </w:rPr>
    </w:lvl>
  </w:abstractNum>
  <w:abstractNum w:abstractNumId="10" w15:restartNumberingAfterBreak="0">
    <w:nsid w:val="7A126A84"/>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7D306DC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7D96384E"/>
    <w:multiLevelType w:val="singleLevel"/>
    <w:tmpl w:val="04090017"/>
    <w:lvl w:ilvl="0">
      <w:start w:val="1"/>
      <w:numFmt w:val="lowerLetter"/>
      <w:lvlText w:val="%1)"/>
      <w:lvlJc w:val="left"/>
      <w:pPr>
        <w:tabs>
          <w:tab w:val="num" w:pos="360"/>
        </w:tabs>
        <w:ind w:left="360" w:hanging="360"/>
      </w:p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0"/>
    <w:lvlOverride w:ilvl="0">
      <w:lvl w:ilvl="0">
        <w:start w:val="1"/>
        <w:numFmt w:val="bullet"/>
        <w:lvlText w:val=""/>
        <w:legacy w:legacy="1" w:legacySpace="0" w:legacyIndent="140"/>
        <w:lvlJc w:val="left"/>
        <w:pPr>
          <w:ind w:left="284" w:hanging="140"/>
        </w:pPr>
        <w:rPr>
          <w:rFonts w:ascii="Symbol" w:hAnsi="Symbol" w:hint="default"/>
        </w:rPr>
      </w:lvl>
    </w:lvlOverride>
  </w:num>
  <w:num w:numId="5">
    <w:abstractNumId w:val="4"/>
  </w:num>
  <w:num w:numId="6">
    <w:abstractNumId w:val="10"/>
  </w:num>
  <w:num w:numId="7">
    <w:abstractNumId w:val="11"/>
  </w:num>
  <w:num w:numId="8">
    <w:abstractNumId w:val="5"/>
  </w:num>
  <w:num w:numId="9">
    <w:abstractNumId w:val="8"/>
  </w:num>
  <w:num w:numId="10">
    <w:abstractNumId w:val="12"/>
  </w:num>
  <w:num w:numId="11">
    <w:abstractNumId w:val="6"/>
  </w:num>
  <w:num w:numId="12">
    <w:abstractNumId w:val="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ocumentProtection w:edit="forms"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F5"/>
    <w:rsid w:val="00034161"/>
    <w:rsid w:val="00067E32"/>
    <w:rsid w:val="00104E8C"/>
    <w:rsid w:val="00153A76"/>
    <w:rsid w:val="00187E86"/>
    <w:rsid w:val="001A1185"/>
    <w:rsid w:val="001A1415"/>
    <w:rsid w:val="001F6461"/>
    <w:rsid w:val="002422C4"/>
    <w:rsid w:val="00245E51"/>
    <w:rsid w:val="00276C5C"/>
    <w:rsid w:val="002B3C1A"/>
    <w:rsid w:val="002F175F"/>
    <w:rsid w:val="003031EB"/>
    <w:rsid w:val="00306959"/>
    <w:rsid w:val="003438E9"/>
    <w:rsid w:val="003B0901"/>
    <w:rsid w:val="00427B60"/>
    <w:rsid w:val="004303F6"/>
    <w:rsid w:val="0045591D"/>
    <w:rsid w:val="004A3A30"/>
    <w:rsid w:val="004B7EF5"/>
    <w:rsid w:val="00516E17"/>
    <w:rsid w:val="005468F3"/>
    <w:rsid w:val="005C47E6"/>
    <w:rsid w:val="0063797E"/>
    <w:rsid w:val="00661FEF"/>
    <w:rsid w:val="006807BC"/>
    <w:rsid w:val="006C0DE0"/>
    <w:rsid w:val="007370C4"/>
    <w:rsid w:val="007A526F"/>
    <w:rsid w:val="00824506"/>
    <w:rsid w:val="008B7944"/>
    <w:rsid w:val="008E009E"/>
    <w:rsid w:val="00942825"/>
    <w:rsid w:val="00967076"/>
    <w:rsid w:val="009D3679"/>
    <w:rsid w:val="00A41E44"/>
    <w:rsid w:val="00A94688"/>
    <w:rsid w:val="00AE49DE"/>
    <w:rsid w:val="00B46783"/>
    <w:rsid w:val="00BB4E9B"/>
    <w:rsid w:val="00BC2B4D"/>
    <w:rsid w:val="00C57A41"/>
    <w:rsid w:val="00CF6531"/>
    <w:rsid w:val="00D27073"/>
    <w:rsid w:val="00D55509"/>
    <w:rsid w:val="00D670DF"/>
    <w:rsid w:val="00E2160F"/>
    <w:rsid w:val="00E4440F"/>
    <w:rsid w:val="00E65133"/>
    <w:rsid w:val="00F26780"/>
    <w:rsid w:val="00FA3F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AB48F4-BE74-47AA-90B6-BBACAC1E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6"/>
      <w:lang w:val="en-US"/>
    </w:rPr>
  </w:style>
  <w:style w:type="paragraph" w:styleId="Heading1">
    <w:name w:val="heading 1"/>
    <w:basedOn w:val="Normal"/>
    <w:next w:val="Normal"/>
    <w:qFormat/>
    <w:pPr>
      <w:keepNext/>
      <w:spacing w:before="14" w:line="280" w:lineRule="atLeast"/>
      <w:ind w:right="-567"/>
      <w:jc w:val="center"/>
      <w:outlineLvl w:val="0"/>
    </w:pPr>
    <w:rPr>
      <w:u w:val="single"/>
      <w:lang w:val="fr-FR"/>
    </w:rPr>
  </w:style>
  <w:style w:type="paragraph" w:styleId="Heading2">
    <w:name w:val="heading 2"/>
    <w:basedOn w:val="Normal"/>
    <w:next w:val="Normal"/>
    <w:qFormat/>
    <w:pPr>
      <w:keepNext/>
      <w:spacing w:before="62" w:line="280" w:lineRule="atLeast"/>
      <w:ind w:right="-567"/>
      <w:jc w:val="both"/>
      <w:outlineLvl w:val="1"/>
    </w:pPr>
    <w:rPr>
      <w:b/>
      <w:sz w:val="18"/>
      <w:u w:val="single"/>
      <w:lang w:val="fr-FR"/>
    </w:rPr>
  </w:style>
  <w:style w:type="paragraph" w:styleId="Heading3">
    <w:name w:val="heading 3"/>
    <w:basedOn w:val="Normal"/>
    <w:next w:val="Normal"/>
    <w:qFormat/>
    <w:pPr>
      <w:keepNext/>
      <w:spacing w:before="67" w:line="280" w:lineRule="atLeast"/>
      <w:ind w:right="-567"/>
      <w:outlineLvl w:val="2"/>
    </w:pPr>
    <w:rPr>
      <w:b/>
      <w:u w:val="single"/>
      <w:lang w:val="fr-FR"/>
    </w:rPr>
  </w:style>
  <w:style w:type="paragraph" w:styleId="Heading4">
    <w:name w:val="heading 4"/>
    <w:basedOn w:val="Normal"/>
    <w:next w:val="Normal"/>
    <w:qFormat/>
    <w:pPr>
      <w:keepNext/>
      <w:spacing w:before="67" w:line="280" w:lineRule="atLeast"/>
      <w:ind w:right="-567"/>
      <w:jc w:val="center"/>
      <w:outlineLvl w:val="3"/>
    </w:pPr>
    <w:rPr>
      <w:b/>
      <w:u w:val="single"/>
      <w:lang w:val="fr-FR"/>
    </w:rPr>
  </w:style>
  <w:style w:type="paragraph" w:styleId="Heading5">
    <w:name w:val="heading 5"/>
    <w:basedOn w:val="Normal"/>
    <w:next w:val="Normal"/>
    <w:qFormat/>
    <w:pPr>
      <w:keepNext/>
      <w:spacing w:line="280" w:lineRule="atLeast"/>
      <w:ind w:right="-567"/>
      <w:jc w:val="center"/>
      <w:outlineLvl w:val="4"/>
    </w:pPr>
    <w:rPr>
      <w:b/>
      <w:lang w:val="fr-FR"/>
    </w:rPr>
  </w:style>
  <w:style w:type="paragraph" w:styleId="Heading6">
    <w:name w:val="heading 6"/>
    <w:basedOn w:val="Normal"/>
    <w:next w:val="Normal"/>
    <w:qFormat/>
    <w:pPr>
      <w:keepNext/>
      <w:spacing w:line="280" w:lineRule="atLeast"/>
      <w:ind w:right="-567"/>
      <w:outlineLvl w:val="5"/>
    </w:pPr>
    <w:rPr>
      <w:b/>
      <w:u w:val="single"/>
      <w:lang w:val="fr-FR"/>
    </w:rPr>
  </w:style>
  <w:style w:type="paragraph" w:styleId="Heading7">
    <w:name w:val="heading 7"/>
    <w:basedOn w:val="Normal"/>
    <w:next w:val="Normal"/>
    <w:qFormat/>
    <w:pPr>
      <w:keepNext/>
      <w:pBdr>
        <w:top w:val="single" w:sz="4" w:space="1" w:color="auto"/>
        <w:bottom w:val="single" w:sz="4" w:space="1" w:color="auto"/>
      </w:pBdr>
      <w:spacing w:line="182" w:lineRule="exact"/>
      <w:ind w:right="-851"/>
      <w:jc w:val="center"/>
      <w:outlineLvl w:val="6"/>
    </w:pPr>
    <w:rPr>
      <w:b/>
      <w:lang w:val="fr-FR"/>
    </w:rPr>
  </w:style>
  <w:style w:type="paragraph" w:styleId="Heading8">
    <w:name w:val="heading 8"/>
    <w:basedOn w:val="Normal"/>
    <w:next w:val="Normal"/>
    <w:qFormat/>
    <w:pPr>
      <w:keepNext/>
      <w:pBdr>
        <w:top w:val="single" w:sz="4" w:space="1" w:color="auto"/>
        <w:bottom w:val="single" w:sz="4" w:space="1" w:color="auto"/>
      </w:pBdr>
      <w:spacing w:line="182" w:lineRule="exact"/>
      <w:ind w:right="-1"/>
      <w:jc w:val="center"/>
      <w:outlineLvl w:val="7"/>
    </w:pPr>
    <w:rPr>
      <w:b/>
      <w:lang w:val="fr-FR"/>
    </w:rPr>
  </w:style>
  <w:style w:type="paragraph" w:styleId="Heading9">
    <w:name w:val="heading 9"/>
    <w:basedOn w:val="Normal"/>
    <w:next w:val="Normal"/>
    <w:qFormat/>
    <w:pPr>
      <w:keepNext/>
      <w:ind w:right="-851"/>
      <w:jc w:val="center"/>
      <w:outlineLvl w:val="8"/>
    </w:pPr>
    <w:rPr>
      <w:b/>
      <w:sz w:val="18"/>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exact"/>
    </w:pPr>
    <w:rPr>
      <w:b/>
      <w:u w:val="single"/>
      <w:lang w:val="fr-FR"/>
    </w:rPr>
  </w:style>
  <w:style w:type="paragraph" w:styleId="BlockText">
    <w:name w:val="Block Text"/>
    <w:basedOn w:val="Normal"/>
    <w:semiHidden/>
    <w:pPr>
      <w:spacing w:before="4" w:line="280" w:lineRule="atLeast"/>
      <w:ind w:left="567" w:right="-567"/>
      <w:jc w:val="both"/>
    </w:pPr>
    <w:rPr>
      <w:lang w:val="fr-FR"/>
    </w:rPr>
  </w:style>
  <w:style w:type="paragraph" w:styleId="BodyText3">
    <w:name w:val="Body Text 3"/>
    <w:basedOn w:val="Normal"/>
    <w:semiHidden/>
    <w:pPr>
      <w:spacing w:line="280" w:lineRule="atLeast"/>
      <w:ind w:right="-567"/>
    </w:pPr>
    <w:rPr>
      <w:lang w:val="fr-FR"/>
    </w:rPr>
  </w:style>
  <w:style w:type="paragraph" w:styleId="BodyTextIndent">
    <w:name w:val="Body Text Indent"/>
    <w:basedOn w:val="Normal"/>
    <w:semiHidden/>
    <w:pPr>
      <w:ind w:left="284" w:hanging="284"/>
      <w:jc w:val="both"/>
    </w:pPr>
    <w:rPr>
      <w:lang w:val="nl-NL"/>
    </w:rPr>
  </w:style>
  <w:style w:type="paragraph" w:styleId="BodyTextIndent2">
    <w:name w:val="Body Text Indent 2"/>
    <w:basedOn w:val="Normal"/>
    <w:semiHidden/>
    <w:pPr>
      <w:ind w:left="567"/>
      <w:jc w:val="both"/>
    </w:pPr>
    <w:rPr>
      <w:lang w:val="fr-FR"/>
    </w:rPr>
  </w:style>
  <w:style w:type="paragraph" w:styleId="BodyTextIndent3">
    <w:name w:val="Body Text Indent 3"/>
    <w:basedOn w:val="Normal"/>
    <w:semiHidden/>
    <w:pPr>
      <w:ind w:left="142"/>
      <w:jc w:val="both"/>
    </w:pPr>
    <w:rPr>
      <w:lang w:val="fr-FR"/>
    </w:r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lang w:val="fr-FR"/>
    </w:rPr>
  </w:style>
  <w:style w:type="paragraph" w:styleId="Footer">
    <w:name w:val="footer"/>
    <w:basedOn w:val="Normal"/>
    <w:semiHidden/>
    <w:pPr>
      <w:tabs>
        <w:tab w:val="center" w:pos="4153"/>
        <w:tab w:val="right" w:pos="8306"/>
      </w:tabs>
    </w:pPr>
  </w:style>
  <w:style w:type="paragraph" w:styleId="BodyText2">
    <w:name w:val="Body Text 2"/>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3B2B4-2050-4CB0-9486-0DBA3FD68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115C8F2</Template>
  <TotalTime>2</TotalTime>
  <Pages>1</Pages>
  <Words>3185</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vt:lpstr>
    </vt:vector>
  </TitlesOfParts>
  <Company>Crelan</Company>
  <LinksUpToDate>false</LinksUpToDate>
  <CharactersWithSpaces>20666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Matthias RYPENS</dc:creator>
  <cp:keywords/>
  <cp:lastModifiedBy>Matthias RYPENS</cp:lastModifiedBy>
  <cp:revision>6</cp:revision>
  <cp:lastPrinted>2001-02-28T12:08:00Z</cp:lastPrinted>
  <dcterms:created xsi:type="dcterms:W3CDTF">2018-04-04T11:08:00Z</dcterms:created>
  <dcterms:modified xsi:type="dcterms:W3CDTF">2020-03-19T11:55:00Z</dcterms:modified>
</cp:coreProperties>
</file>